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國立臺灣大學學輔中心設置辦法</w:t>
      </w:r>
    </w:p>
    <w:p>
      <w:pPr>
        <w:spacing w:before="118"/>
        <w:ind w:left="4267" w:right="0" w:firstLine="0"/>
        <w:jc w:val="both"/>
        <w:rPr>
          <w:sz w:val="22"/>
        </w:rPr>
      </w:pPr>
      <w:r>
        <w:rPr>
          <w:rFonts w:ascii="Times New Roman" w:eastAsia="Times New Roman"/>
          <w:spacing w:val="-1"/>
          <w:sz w:val="22"/>
        </w:rPr>
        <w:t>110</w:t>
      </w:r>
      <w:r>
        <w:rPr>
          <w:rFonts w:ascii="Times New Roman" w:eastAsia="Times New Roman"/>
          <w:sz w:val="22"/>
        </w:rPr>
        <w:t> </w:t>
      </w:r>
      <w:r>
        <w:rPr>
          <w:spacing w:val="-30"/>
          <w:sz w:val="22"/>
        </w:rPr>
        <w:t>年 </w:t>
      </w:r>
      <w:r>
        <w:rPr>
          <w:rFonts w:ascii="Times New Roman" w:eastAsia="Times New Roman"/>
          <w:spacing w:val="-1"/>
          <w:sz w:val="22"/>
        </w:rPr>
        <w:t>5</w:t>
      </w:r>
      <w:r>
        <w:rPr>
          <w:rFonts w:ascii="Times New Roman" w:eastAsia="Times New Roman"/>
          <w:sz w:val="22"/>
        </w:rPr>
        <w:t> </w:t>
      </w:r>
      <w:r>
        <w:rPr>
          <w:spacing w:val="-28"/>
          <w:sz w:val="22"/>
        </w:rPr>
        <w:t>月 </w:t>
      </w:r>
      <w:r>
        <w:rPr>
          <w:rFonts w:ascii="Times New Roman" w:eastAsia="Times New Roman"/>
          <w:sz w:val="22"/>
        </w:rPr>
        <w:t>25</w:t>
      </w:r>
      <w:r>
        <w:rPr>
          <w:rFonts w:ascii="Times New Roman" w:eastAsia="Times New Roman"/>
          <w:spacing w:val="-3"/>
          <w:sz w:val="22"/>
        </w:rPr>
        <w:t> </w:t>
      </w:r>
      <w:r>
        <w:rPr>
          <w:spacing w:val="-11"/>
          <w:sz w:val="22"/>
        </w:rPr>
        <w:t>日本校第 </w:t>
      </w:r>
      <w:r>
        <w:rPr>
          <w:rFonts w:ascii="Times New Roman" w:eastAsia="Times New Roman"/>
          <w:sz w:val="22"/>
        </w:rPr>
        <w:t>3094 </w:t>
      </w:r>
      <w:r>
        <w:rPr>
          <w:sz w:val="22"/>
        </w:rPr>
        <w:t>次行政會議通過</w:t>
      </w:r>
    </w:p>
    <w:p>
      <w:pPr>
        <w:pStyle w:val="BodyText"/>
        <w:spacing w:line="304" w:lineRule="auto" w:before="201"/>
        <w:ind w:left="660" w:right="117" w:hanging="559"/>
        <w:jc w:val="both"/>
      </w:pPr>
      <w:r>
        <w:rPr>
          <w:spacing w:val="-13"/>
        </w:rPr>
        <w:t>一、國立臺灣大學</w:t>
      </w:r>
      <w:r>
        <w:rPr>
          <w:spacing w:val="-3"/>
        </w:rPr>
        <w:t>（</w:t>
      </w:r>
      <w:r>
        <w:rPr>
          <w:spacing w:val="-2"/>
        </w:rPr>
        <w:t>以下簡稱本校</w:t>
      </w:r>
      <w:r>
        <w:rPr>
          <w:spacing w:val="-44"/>
        </w:rPr>
        <w:t>）</w:t>
      </w:r>
      <w:r>
        <w:rPr>
          <w:spacing w:val="-7"/>
        </w:rPr>
        <w:t>為增進學生校園生活適應，提升學</w:t>
      </w:r>
      <w:r>
        <w:rPr>
          <w:spacing w:val="-15"/>
        </w:rPr>
        <w:t>生關懷維度，強化導師制度運作，健全學生輔導網絡，於學生事務</w:t>
      </w:r>
      <w:r>
        <w:rPr/>
        <w:t>處下設置學輔中心（以下簡稱本中心</w:t>
      </w:r>
      <w:r>
        <w:rPr>
          <w:spacing w:val="-142"/>
        </w:rPr>
        <w:t>）</w:t>
      </w:r>
      <w:r>
        <w:rPr/>
        <w:t>。</w:t>
      </w:r>
    </w:p>
    <w:p>
      <w:pPr>
        <w:pStyle w:val="BodyText"/>
        <w:spacing w:before="179"/>
        <w:ind w:left="101"/>
      </w:pPr>
      <w:r>
        <w:rPr>
          <w:spacing w:val="-1"/>
        </w:rPr>
        <w:t>二、本中心之任務如下：</w:t>
      </w:r>
    </w:p>
    <w:p>
      <w:pPr>
        <w:pStyle w:val="BodyText"/>
        <w:spacing w:line="302" w:lineRule="auto" w:before="169"/>
        <w:ind w:left="967" w:right="108" w:hanging="812"/>
      </w:pPr>
      <w:r>
        <w:rPr/>
        <w:t>（一）強化校園初級預防工作，落實校園關懷文化，建立學生輔導關懷的前哨站。</w:t>
      </w:r>
    </w:p>
    <w:p>
      <w:pPr>
        <w:pStyle w:val="BodyText"/>
        <w:spacing w:before="5"/>
      </w:pPr>
      <w:r>
        <w:rPr/>
        <w:t>（二）透過學輔專員駐點服務，提升學生輔導網絡維度及細緻度。</w:t>
      </w:r>
    </w:p>
    <w:p>
      <w:pPr>
        <w:pStyle w:val="BodyText"/>
        <w:spacing w:before="98"/>
      </w:pPr>
      <w:r>
        <w:rPr/>
        <w:t>（三）整合校內外學生輔導相關資源，提供學生更全面的輔導關懷。</w:t>
      </w:r>
    </w:p>
    <w:p>
      <w:pPr>
        <w:pStyle w:val="BodyText"/>
        <w:spacing w:line="302" w:lineRule="auto" w:before="97"/>
        <w:ind w:left="967" w:right="107" w:hanging="812"/>
      </w:pPr>
      <w:r>
        <w:rPr/>
        <w:t>（四）協助教學單位執行學生輔導事務，了解學生需求並適時提供必要之協助或轉介。</w:t>
      </w:r>
    </w:p>
    <w:p>
      <w:pPr>
        <w:pStyle w:val="BodyText"/>
        <w:spacing w:line="304" w:lineRule="auto" w:before="5"/>
        <w:ind w:left="968" w:right="107" w:hanging="812"/>
      </w:pPr>
      <w:r>
        <w:rPr/>
        <w:t>（五）配合學務處學生輔導方針，擔任學務處及教學單位溝通橋樑，</w:t>
      </w:r>
      <w:r>
        <w:rPr>
          <w:spacing w:val="-137"/>
        </w:rPr>
        <w:t> </w:t>
      </w:r>
      <w:r>
        <w:rPr/>
        <w:t>共同協助學生在校園中的全人發展。</w:t>
      </w:r>
    </w:p>
    <w:p>
      <w:pPr>
        <w:pStyle w:val="BodyText"/>
        <w:spacing w:line="304" w:lineRule="auto" w:before="179"/>
        <w:ind w:left="660" w:right="117" w:hanging="559"/>
        <w:jc w:val="both"/>
      </w:pPr>
      <w:r>
        <w:rPr>
          <w:spacing w:val="-14"/>
        </w:rPr>
        <w:t>三、本中心置主任一人，由學務長就本校專任教師薦請校長聘兼之，綜</w:t>
      </w:r>
      <w:r>
        <w:rPr>
          <w:spacing w:val="-15"/>
        </w:rPr>
        <w:t>理中心各項業務；行政人員若干人，並依本校院系所學生數聘任學</w:t>
      </w:r>
      <w:r>
        <w:rPr/>
        <w:t>輔專員若干名，規劃並辦理中心各項方案與活動。</w:t>
      </w:r>
    </w:p>
    <w:p>
      <w:pPr>
        <w:pStyle w:val="BodyText"/>
        <w:spacing w:before="178"/>
        <w:ind w:left="101"/>
      </w:pPr>
      <w:r>
        <w:rPr>
          <w:spacing w:val="-1"/>
        </w:rPr>
        <w:t>四、學輔專員職掌如下：</w:t>
      </w:r>
    </w:p>
    <w:p>
      <w:pPr>
        <w:pStyle w:val="BodyText"/>
        <w:spacing w:before="169"/>
      </w:pPr>
      <w:r>
        <w:rPr/>
        <w:t>（一）提供院系所駐點諮詢服務。</w:t>
      </w:r>
    </w:p>
    <w:p>
      <w:pPr>
        <w:pStyle w:val="BodyText"/>
        <w:spacing w:line="304" w:lineRule="auto" w:before="98"/>
        <w:ind w:left="967" w:right="107" w:hanging="812"/>
      </w:pPr>
      <w:r>
        <w:rPr/>
        <w:t>（二）推廣校園生活支持方案，主動了解學生所面對之困難與需求，</w:t>
      </w:r>
      <w:r>
        <w:rPr>
          <w:spacing w:val="-137"/>
        </w:rPr>
        <w:t> </w:t>
      </w:r>
      <w:r>
        <w:rPr/>
        <w:t>協助學生連結相關資源，應對生活中的困境。</w:t>
      </w:r>
    </w:p>
    <w:p>
      <w:pPr>
        <w:pStyle w:val="BodyText"/>
        <w:spacing w:line="304" w:lineRule="auto"/>
        <w:ind w:left="967" w:right="107" w:hanging="812"/>
      </w:pPr>
      <w:r>
        <w:rPr/>
        <w:t>（三）整合校內外資源，建立本中心與各教學單位合作及溝通渠道，</w:t>
      </w:r>
      <w:r>
        <w:rPr>
          <w:spacing w:val="-137"/>
        </w:rPr>
        <w:t> </w:t>
      </w:r>
      <w:r>
        <w:rPr/>
        <w:t>積極協助各教學單位之學生輔導工作。</w:t>
      </w:r>
    </w:p>
    <w:p>
      <w:pPr>
        <w:pStyle w:val="BodyText"/>
        <w:spacing w:line="304" w:lineRule="auto"/>
        <w:ind w:left="968" w:right="107" w:hanging="812"/>
        <w:jc w:val="both"/>
      </w:pPr>
      <w:r>
        <w:rPr/>
        <w:t>（四）熟稔學務處各單位業務範疇，落實行動學務處概念，及時提供</w:t>
      </w:r>
      <w:r>
        <w:rPr>
          <w:spacing w:val="-11"/>
        </w:rPr>
        <w:t>學生適切的訊息及協助，增進學生解決生活問題之能力，減少生</w:t>
      </w:r>
      <w:r>
        <w:rPr/>
        <w:t>活困境對學生的阻力。</w:t>
      </w:r>
    </w:p>
    <w:p>
      <w:pPr>
        <w:pStyle w:val="BodyText"/>
        <w:spacing w:line="302" w:lineRule="auto"/>
        <w:ind w:left="968" w:right="107" w:hanging="812"/>
      </w:pPr>
      <w:r>
        <w:rPr/>
        <w:t>（五）落實校園關懷文化，與學生建立互信關係，並能初步釐清學生現況，評估所需資源與協助。</w:t>
      </w:r>
    </w:p>
    <w:p>
      <w:pPr>
        <w:pStyle w:val="BodyText"/>
        <w:spacing w:before="3"/>
      </w:pPr>
      <w:r>
        <w:rPr/>
        <w:t>（六）積極參加校內、外相關增能研習活動，精進輔導專業知能。</w:t>
      </w:r>
    </w:p>
    <w:p>
      <w:pPr>
        <w:pStyle w:val="BodyText"/>
        <w:spacing w:before="97"/>
      </w:pPr>
      <w:r>
        <w:rPr/>
        <w:t>（七）配合本中心相關行政工作，落實輔導紀錄及相關文件建檔等。</w:t>
      </w:r>
    </w:p>
    <w:p>
      <w:pPr>
        <w:spacing w:after="0"/>
        <w:sectPr>
          <w:type w:val="continuous"/>
          <w:pgSz w:w="11910" w:h="16840"/>
          <w:pgMar w:top="1040" w:bottom="280" w:left="1600" w:right="1580"/>
        </w:sectPr>
      </w:pPr>
    </w:p>
    <w:p>
      <w:pPr>
        <w:pStyle w:val="BodyText"/>
        <w:spacing w:line="304" w:lineRule="auto" w:before="17"/>
        <w:ind w:left="660" w:right="118" w:hanging="560"/>
      </w:pPr>
      <w:r>
        <w:rPr/>
        <w:t>五、本中心行政人員及學輔專員應依本校約用人員考評作業事項辦理年度考評。</w:t>
      </w:r>
    </w:p>
    <w:p>
      <w:pPr>
        <w:pStyle w:val="BodyText"/>
        <w:spacing w:before="180"/>
        <w:ind w:left="101"/>
      </w:pPr>
      <w:r>
        <w:rPr>
          <w:spacing w:val="-1"/>
        </w:rPr>
        <w:t>六、本要點經行政會議通過後，自發布日施行。</w:t>
      </w:r>
    </w:p>
    <w:sectPr>
      <w:pgSz w:w="11910" w:h="16840"/>
      <w:pgMar w:top="94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YaHei UI">
    <w:altName w:val="Microsoft YaHei UI"/>
    <w:charset w:val="1"/>
    <w:family w:val="swiss"/>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ind w:left="156"/>
    </w:pPr>
    <w:rPr>
      <w:rFonts w:ascii="SimSun" w:hAnsi="SimSun" w:eastAsia="SimSun" w:cs="SimSun"/>
      <w:sz w:val="28"/>
      <w:szCs w:val="28"/>
      <w:lang w:val="en-US" w:eastAsia="zh-TW" w:bidi="ar-SA"/>
    </w:rPr>
  </w:style>
  <w:style w:styleId="Title" w:type="paragraph">
    <w:name w:val="Title"/>
    <w:basedOn w:val="Normal"/>
    <w:uiPriority w:val="1"/>
    <w:qFormat/>
    <w:pPr>
      <w:spacing w:line="496" w:lineRule="exact"/>
      <w:ind w:left="2095" w:right="2115"/>
      <w:jc w:val="center"/>
    </w:pPr>
    <w:rPr>
      <w:rFonts w:ascii="Microsoft YaHei UI" w:hAnsi="Microsoft YaHei UI" w:eastAsia="Microsoft YaHei UI" w:cs="Microsoft YaHei UI"/>
      <w:b/>
      <w:bCs/>
      <w:sz w:val="32"/>
      <w:szCs w:val="32"/>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dcterms:created xsi:type="dcterms:W3CDTF">2024-04-17T01:54:03Z</dcterms:created>
  <dcterms:modified xsi:type="dcterms:W3CDTF">2024-04-17T01:54:03Z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Acrobat PDFMaker 11 Word 版</vt:lpwstr>
  </property>
  <property fmtid="{D5CDD505-2E9C-101B-9397-08002B2CF9AE}" pid="4" name="LastSaved">
    <vt:filetime>2024-04-17T00:00:00Z</vt:filetime>
  </property>
</Properties>
</file>