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620B" w14:textId="77777777" w:rsidR="00CB7D72" w:rsidRPr="00CB7D72" w:rsidRDefault="000F0419" w:rsidP="00CB7D72">
      <w:pPr>
        <w:widowControl/>
        <w:shd w:val="clear" w:color="auto" w:fill="FFFFFF"/>
        <w:autoSpaceDE/>
        <w:autoSpaceDN/>
        <w:snapToGrid w:val="0"/>
        <w:jc w:val="center"/>
        <w:rPr>
          <w:rFonts w:ascii="Times New Roman" w:hAnsi="Times New Roman" w:cs="Times New Roman"/>
          <w:b/>
          <w:bCs/>
          <w:sz w:val="32"/>
          <w:szCs w:val="32"/>
          <w:lang w:bidi="th-TH"/>
        </w:rPr>
      </w:pPr>
      <w:r w:rsidRPr="00CB7D72">
        <w:rPr>
          <w:rFonts w:ascii="Times New Roman" w:hAnsi="Times New Roman" w:cs="Times New Roman"/>
          <w:b/>
          <w:bCs/>
          <w:sz w:val="32"/>
          <w:szCs w:val="32"/>
          <w:lang w:bidi="th-TH"/>
        </w:rPr>
        <w:t xml:space="preserve">NATIONAL TAIWAN UNIVERSITY  </w:t>
      </w:r>
    </w:p>
    <w:p w14:paraId="5649303A" w14:textId="77777777" w:rsidR="00CB7D72" w:rsidRPr="00CB7D72" w:rsidRDefault="000F0419" w:rsidP="00CB7D72">
      <w:pPr>
        <w:widowControl/>
        <w:shd w:val="clear" w:color="auto" w:fill="FFFFFF"/>
        <w:autoSpaceDE/>
        <w:autoSpaceDN/>
        <w:snapToGrid w:val="0"/>
        <w:jc w:val="center"/>
        <w:rPr>
          <w:rFonts w:ascii="Times New Roman" w:hAnsi="Times New Roman" w:cs="Times New Roman"/>
          <w:b/>
          <w:bCs/>
          <w:sz w:val="32"/>
          <w:szCs w:val="32"/>
          <w:lang w:bidi="th-TH"/>
        </w:rPr>
      </w:pPr>
      <w:r w:rsidRPr="00CB7D72">
        <w:rPr>
          <w:rFonts w:ascii="Times New Roman" w:hAnsi="Times New Roman" w:cs="Times New Roman"/>
          <w:b/>
          <w:bCs/>
          <w:sz w:val="32"/>
          <w:szCs w:val="32"/>
          <w:lang w:bidi="th-TH"/>
        </w:rPr>
        <w:t xml:space="preserve">Guidelines for Liberal Education Self-Evaluation </w:t>
      </w:r>
      <w:r w:rsidRPr="00CB7D72">
        <w:rPr>
          <w:rFonts w:ascii="Times New Roman" w:hAnsi="Times New Roman" w:cs="Times New Roman"/>
          <w:b/>
          <w:bCs/>
          <w:sz w:val="32"/>
          <w:szCs w:val="32"/>
          <w:lang w:bidi="th-TH"/>
        </w:rPr>
        <w:t xml:space="preserve"> </w:t>
      </w:r>
    </w:p>
    <w:p w14:paraId="2065E935" w14:textId="77777777" w:rsidR="00CB7D72" w:rsidRPr="00CB7D72" w:rsidRDefault="00CB7D72" w:rsidP="00CB7D72">
      <w:pPr>
        <w:tabs>
          <w:tab w:val="right" w:pos="1608"/>
          <w:tab w:val="left" w:pos="1843"/>
        </w:tabs>
        <w:autoSpaceDE/>
        <w:autoSpaceDN/>
        <w:snapToGrid w:val="0"/>
        <w:ind w:left="1842" w:hangingChars="921" w:hanging="1842"/>
        <w:rPr>
          <w:rFonts w:ascii="Times New Roman" w:hAnsi="Times New Roman" w:cs="Times New Roman"/>
          <w:kern w:val="2"/>
          <w:sz w:val="20"/>
          <w:szCs w:val="20"/>
        </w:rPr>
      </w:pPr>
    </w:p>
    <w:p w14:paraId="50FF0932" w14:textId="2EA2B641" w:rsidR="00E32716" w:rsidRPr="00CB7D72" w:rsidRDefault="00CB7D72" w:rsidP="00CB7D72">
      <w:pPr>
        <w:tabs>
          <w:tab w:val="right" w:pos="1608"/>
          <w:tab w:val="left" w:pos="1843"/>
        </w:tabs>
        <w:autoSpaceDE/>
        <w:autoSpaceDN/>
        <w:snapToGrid w:val="0"/>
        <w:ind w:left="1842" w:hangingChars="921" w:hanging="1842"/>
        <w:rPr>
          <w:rFonts w:ascii="Times New Roman" w:hAnsi="Times New Roman" w:cs="Times New Roman"/>
          <w:kern w:val="2"/>
          <w:sz w:val="20"/>
          <w:szCs w:val="20"/>
        </w:rPr>
      </w:pPr>
      <w:r w:rsidRPr="00CB7D72">
        <w:rPr>
          <w:rFonts w:ascii="Times New Roman" w:hAnsi="Times New Roman" w:cs="Times New Roman"/>
          <w:kern w:val="2"/>
          <w:sz w:val="20"/>
          <w:szCs w:val="20"/>
        </w:rPr>
        <w:tab/>
      </w:r>
      <w:r w:rsidR="000F0419" w:rsidRPr="00CB7D72">
        <w:rPr>
          <w:rFonts w:ascii="Times New Roman" w:hAnsi="Times New Roman" w:cs="Times New Roman"/>
          <w:kern w:val="2"/>
          <w:sz w:val="20"/>
          <w:szCs w:val="20"/>
        </w:rPr>
        <w:t xml:space="preserve">January 25, 2011 </w:t>
      </w:r>
      <w:r w:rsidRPr="00CB7D72">
        <w:rPr>
          <w:rFonts w:ascii="Times New Roman" w:hAnsi="Times New Roman" w:cs="Times New Roman"/>
          <w:kern w:val="2"/>
          <w:sz w:val="20"/>
          <w:szCs w:val="20"/>
        </w:rPr>
        <w:tab/>
      </w:r>
      <w:r w:rsidR="000F0419" w:rsidRPr="00CB7D72">
        <w:rPr>
          <w:rFonts w:ascii="Times New Roman" w:hAnsi="Times New Roman" w:cs="Times New Roman"/>
          <w:kern w:val="2"/>
          <w:sz w:val="20"/>
          <w:szCs w:val="20"/>
        </w:rPr>
        <w:t>Discussed and passed by the General Education Committee at its 100</w:t>
      </w:r>
      <w:r w:rsidR="000F0419" w:rsidRPr="00CB7D72">
        <w:rPr>
          <w:rFonts w:ascii="Times New Roman" w:hAnsi="Times New Roman" w:cs="Times New Roman"/>
          <w:kern w:val="2"/>
          <w:sz w:val="20"/>
          <w:szCs w:val="20"/>
          <w:vertAlign w:val="superscript"/>
        </w:rPr>
        <w:t>th</w:t>
      </w:r>
      <w:r w:rsidR="000F0419" w:rsidRPr="00CB7D72">
        <w:rPr>
          <w:rFonts w:ascii="Times New Roman" w:hAnsi="Times New Roman" w:cs="Times New Roman"/>
          <w:kern w:val="2"/>
          <w:sz w:val="20"/>
          <w:szCs w:val="20"/>
        </w:rPr>
        <w:t xml:space="preserve"> meeting</w:t>
      </w:r>
    </w:p>
    <w:p w14:paraId="6310A76B" w14:textId="531E68DB" w:rsidR="00E32716" w:rsidRPr="00CB7D72" w:rsidRDefault="00CB7D72" w:rsidP="00CB7D72">
      <w:pPr>
        <w:tabs>
          <w:tab w:val="right" w:pos="1608"/>
          <w:tab w:val="left" w:pos="1843"/>
        </w:tabs>
        <w:autoSpaceDE/>
        <w:autoSpaceDN/>
        <w:snapToGrid w:val="0"/>
        <w:ind w:left="1842" w:hangingChars="921" w:hanging="1842"/>
        <w:rPr>
          <w:rFonts w:ascii="Times New Roman" w:hAnsi="Times New Roman" w:cs="Times New Roman"/>
          <w:kern w:val="2"/>
          <w:sz w:val="20"/>
          <w:szCs w:val="20"/>
        </w:rPr>
      </w:pPr>
      <w:r w:rsidRPr="00CB7D72">
        <w:rPr>
          <w:rFonts w:ascii="Times New Roman" w:hAnsi="Times New Roman" w:cs="Times New Roman"/>
          <w:kern w:val="2"/>
          <w:sz w:val="20"/>
          <w:szCs w:val="20"/>
        </w:rPr>
        <w:tab/>
      </w:r>
      <w:r w:rsidR="000F0419" w:rsidRPr="00CB7D72">
        <w:rPr>
          <w:rFonts w:ascii="Times New Roman" w:hAnsi="Times New Roman" w:cs="Times New Roman"/>
          <w:kern w:val="2"/>
          <w:sz w:val="20"/>
          <w:szCs w:val="20"/>
        </w:rPr>
        <w:t xml:space="preserve">February 15, 2011 </w:t>
      </w:r>
      <w:r w:rsidRPr="00CB7D72">
        <w:rPr>
          <w:rFonts w:ascii="Times New Roman" w:hAnsi="Times New Roman" w:cs="Times New Roman"/>
          <w:kern w:val="2"/>
          <w:sz w:val="20"/>
          <w:szCs w:val="20"/>
        </w:rPr>
        <w:tab/>
      </w:r>
      <w:r w:rsidR="000F0419" w:rsidRPr="00CB7D72">
        <w:rPr>
          <w:rFonts w:ascii="Times New Roman" w:hAnsi="Times New Roman" w:cs="Times New Roman"/>
          <w:kern w:val="2"/>
          <w:sz w:val="20"/>
          <w:szCs w:val="20"/>
        </w:rPr>
        <w:t>Amended and passed by the 2,657</w:t>
      </w:r>
      <w:r w:rsidR="000F0419" w:rsidRPr="00CB7D72">
        <w:rPr>
          <w:rFonts w:ascii="Times New Roman" w:hAnsi="Times New Roman" w:cs="Times New Roman"/>
          <w:kern w:val="2"/>
          <w:sz w:val="20"/>
          <w:szCs w:val="20"/>
          <w:vertAlign w:val="superscript"/>
        </w:rPr>
        <w:t>th</w:t>
      </w:r>
      <w:r w:rsidR="000F0419" w:rsidRPr="00CB7D72">
        <w:rPr>
          <w:rFonts w:ascii="Times New Roman" w:hAnsi="Times New Roman" w:cs="Times New Roman"/>
          <w:kern w:val="2"/>
          <w:sz w:val="20"/>
          <w:szCs w:val="20"/>
        </w:rPr>
        <w:t xml:space="preserve"> Administrative Meeting</w:t>
      </w:r>
    </w:p>
    <w:p w14:paraId="10F38F10" w14:textId="1368D771" w:rsidR="00E32716" w:rsidRPr="00CB7D72" w:rsidRDefault="00CB7D72" w:rsidP="00CB7D72">
      <w:pPr>
        <w:tabs>
          <w:tab w:val="right" w:pos="1608"/>
          <w:tab w:val="left" w:pos="1843"/>
        </w:tabs>
        <w:autoSpaceDE/>
        <w:autoSpaceDN/>
        <w:snapToGrid w:val="0"/>
        <w:ind w:left="1842" w:hangingChars="921" w:hanging="1842"/>
        <w:rPr>
          <w:rFonts w:ascii="Times New Roman" w:hAnsi="Times New Roman" w:cs="Times New Roman"/>
          <w:kern w:val="2"/>
          <w:sz w:val="20"/>
          <w:szCs w:val="20"/>
        </w:rPr>
      </w:pPr>
      <w:r w:rsidRPr="00CB7D72">
        <w:rPr>
          <w:rFonts w:ascii="Times New Roman" w:hAnsi="Times New Roman" w:cs="Times New Roman"/>
          <w:kern w:val="2"/>
          <w:sz w:val="20"/>
          <w:szCs w:val="20"/>
        </w:rPr>
        <w:tab/>
      </w:r>
      <w:r w:rsidR="000F0419" w:rsidRPr="00CB7D72">
        <w:rPr>
          <w:rFonts w:ascii="Times New Roman" w:hAnsi="Times New Roman" w:cs="Times New Roman"/>
          <w:kern w:val="2"/>
          <w:sz w:val="20"/>
          <w:szCs w:val="20"/>
        </w:rPr>
        <w:t xml:space="preserve">November 19, 2013 </w:t>
      </w:r>
      <w:r w:rsidRPr="00CB7D72">
        <w:rPr>
          <w:rFonts w:ascii="Times New Roman" w:hAnsi="Times New Roman" w:cs="Times New Roman"/>
          <w:kern w:val="2"/>
          <w:sz w:val="20"/>
          <w:szCs w:val="20"/>
        </w:rPr>
        <w:tab/>
      </w:r>
      <w:r w:rsidR="000F0419" w:rsidRPr="00CB7D72">
        <w:rPr>
          <w:rFonts w:ascii="Times New Roman" w:hAnsi="Times New Roman" w:cs="Times New Roman"/>
          <w:kern w:val="2"/>
          <w:sz w:val="20"/>
          <w:szCs w:val="20"/>
        </w:rPr>
        <w:t>Discussed and passed by the 2,787</w:t>
      </w:r>
      <w:r w:rsidR="000F0419" w:rsidRPr="00CB7D72">
        <w:rPr>
          <w:rFonts w:ascii="Times New Roman" w:hAnsi="Times New Roman" w:cs="Times New Roman"/>
          <w:kern w:val="2"/>
          <w:sz w:val="20"/>
          <w:szCs w:val="20"/>
          <w:vertAlign w:val="superscript"/>
        </w:rPr>
        <w:t>th</w:t>
      </w:r>
      <w:r w:rsidR="000F0419" w:rsidRPr="00CB7D72">
        <w:rPr>
          <w:rFonts w:ascii="Times New Roman" w:hAnsi="Times New Roman" w:cs="Times New Roman"/>
          <w:kern w:val="2"/>
          <w:sz w:val="20"/>
          <w:szCs w:val="20"/>
        </w:rPr>
        <w:t xml:space="preserve"> Administrative Meeting</w:t>
      </w:r>
    </w:p>
    <w:p w14:paraId="0A47EBB9" w14:textId="042ADA60" w:rsidR="00CB7D72" w:rsidRPr="00CB7D72" w:rsidRDefault="00CB7D72" w:rsidP="00CB7D72">
      <w:pPr>
        <w:tabs>
          <w:tab w:val="right" w:pos="1608"/>
          <w:tab w:val="left" w:pos="1843"/>
        </w:tabs>
        <w:autoSpaceDE/>
        <w:autoSpaceDN/>
        <w:snapToGrid w:val="0"/>
        <w:ind w:left="1842" w:hangingChars="921" w:hanging="1842"/>
        <w:rPr>
          <w:rFonts w:ascii="Times New Roman" w:hAnsi="Times New Roman" w:cs="Times New Roman"/>
          <w:kern w:val="2"/>
          <w:sz w:val="20"/>
          <w:szCs w:val="20"/>
        </w:rPr>
      </w:pPr>
    </w:p>
    <w:p w14:paraId="7B083C65" w14:textId="0601FB00" w:rsidR="00CB7D72" w:rsidRPr="00CB7D72" w:rsidRDefault="00CB7D72" w:rsidP="00CB7D72">
      <w:pPr>
        <w:tabs>
          <w:tab w:val="right" w:pos="1608"/>
          <w:tab w:val="left" w:pos="1843"/>
        </w:tabs>
        <w:autoSpaceDE/>
        <w:autoSpaceDN/>
        <w:snapToGrid w:val="0"/>
        <w:ind w:left="1842" w:hangingChars="921" w:hanging="1842"/>
        <w:rPr>
          <w:rFonts w:ascii="Times New Roman" w:hAnsi="Times New Roman" w:cs="Times New Roman"/>
          <w:kern w:val="2"/>
          <w:sz w:val="20"/>
          <w:szCs w:val="20"/>
        </w:rPr>
      </w:pPr>
    </w:p>
    <w:p w14:paraId="7E6BA0CD" w14:textId="3CE92F6C" w:rsidR="00E32716" w:rsidRPr="00CB7D72" w:rsidRDefault="000F0419" w:rsidP="00CB7D72">
      <w:pPr>
        <w:numPr>
          <w:ilvl w:val="0"/>
          <w:numId w:val="2"/>
        </w:numPr>
        <w:tabs>
          <w:tab w:val="left" w:pos="1134"/>
        </w:tabs>
        <w:autoSpaceDE/>
        <w:autoSpaceDN/>
        <w:adjustRightInd w:val="0"/>
        <w:snapToGrid w:val="0"/>
        <w:ind w:left="1134" w:hanging="1134"/>
        <w:jc w:val="both"/>
        <w:rPr>
          <w:rFonts w:ascii="Times New Roman" w:hAnsi="Times New Roman" w:cs="Times New Roman"/>
          <w:sz w:val="24"/>
          <w:szCs w:val="24"/>
        </w:rPr>
      </w:pPr>
      <w:r w:rsidRPr="00CB7D72">
        <w:rPr>
          <w:rFonts w:ascii="Times New Roman" w:hAnsi="Times New Roman" w:cs="Times New Roman"/>
          <w:sz w:val="24"/>
          <w:szCs w:val="24"/>
        </w:rPr>
        <w:t xml:space="preserve">The National Taiwan University (NTU or </w:t>
      </w:r>
      <w:r w:rsidR="00CB7D72">
        <w:rPr>
          <w:rFonts w:ascii="Times New Roman" w:hAnsi="Times New Roman" w:cs="Times New Roman"/>
          <w:sz w:val="24"/>
          <w:szCs w:val="24"/>
        </w:rPr>
        <w:t>“</w:t>
      </w:r>
      <w:r w:rsidRPr="00CB7D72">
        <w:rPr>
          <w:rFonts w:ascii="Times New Roman" w:hAnsi="Times New Roman" w:cs="Times New Roman"/>
          <w:sz w:val="24"/>
          <w:szCs w:val="24"/>
        </w:rPr>
        <w:t>the University</w:t>
      </w:r>
      <w:r w:rsidR="00CB7D72">
        <w:rPr>
          <w:rFonts w:ascii="Times New Roman" w:hAnsi="Times New Roman" w:cs="Times New Roman"/>
          <w:sz w:val="24"/>
          <w:szCs w:val="24"/>
        </w:rPr>
        <w:t>”</w:t>
      </w:r>
      <w:r w:rsidRPr="00CB7D72">
        <w:rPr>
          <w:rFonts w:ascii="Times New Roman" w:hAnsi="Times New Roman" w:cs="Times New Roman"/>
          <w:sz w:val="24"/>
          <w:szCs w:val="24"/>
        </w:rPr>
        <w:t xml:space="preserve">) </w:t>
      </w:r>
      <w:r w:rsidRPr="00CB7D72">
        <w:rPr>
          <w:rFonts w:ascii="Times New Roman" w:hAnsi="Times New Roman" w:cs="Times New Roman"/>
          <w:i/>
          <w:iCs/>
          <w:sz w:val="24"/>
          <w:szCs w:val="24"/>
        </w:rPr>
        <w:t xml:space="preserve">Guidelines for Liberal </w:t>
      </w:r>
      <w:r w:rsidRPr="00CB7D72">
        <w:rPr>
          <w:rFonts w:ascii="Times New Roman" w:eastAsia="標楷體" w:hAnsi="Times New Roman" w:cs="Times New Roman"/>
          <w:i/>
          <w:iCs/>
          <w:sz w:val="24"/>
          <w:szCs w:val="24"/>
        </w:rPr>
        <w:t>Education</w:t>
      </w:r>
      <w:r w:rsidRPr="00CB7D72">
        <w:rPr>
          <w:rFonts w:ascii="Times New Roman" w:hAnsi="Times New Roman" w:cs="Times New Roman"/>
          <w:i/>
          <w:iCs/>
          <w:sz w:val="24"/>
          <w:szCs w:val="24"/>
        </w:rPr>
        <w:t xml:space="preserve"> Self-Evaluation</w:t>
      </w:r>
      <w:r w:rsidRPr="00CB7D72">
        <w:rPr>
          <w:rFonts w:ascii="Times New Roman" w:hAnsi="Times New Roman" w:cs="Times New Roman"/>
          <w:sz w:val="24"/>
          <w:szCs w:val="24"/>
        </w:rPr>
        <w:t xml:space="preserve"> (</w:t>
      </w:r>
      <w:r w:rsidR="00CB7D72">
        <w:rPr>
          <w:rFonts w:ascii="Times New Roman" w:hAnsi="Times New Roman" w:cs="Times New Roman"/>
          <w:sz w:val="24"/>
          <w:szCs w:val="24"/>
        </w:rPr>
        <w:t>“</w:t>
      </w:r>
      <w:r w:rsidRPr="00CB7D72">
        <w:rPr>
          <w:rFonts w:ascii="Times New Roman" w:hAnsi="Times New Roman" w:cs="Times New Roman"/>
          <w:sz w:val="24"/>
          <w:szCs w:val="24"/>
        </w:rPr>
        <w:t>the Guidelines</w:t>
      </w:r>
      <w:r w:rsidR="00CB7D72">
        <w:rPr>
          <w:rFonts w:ascii="Times New Roman" w:hAnsi="Times New Roman" w:cs="Times New Roman"/>
          <w:sz w:val="24"/>
          <w:szCs w:val="24"/>
        </w:rPr>
        <w:t>”</w:t>
      </w:r>
      <w:r w:rsidRPr="00CB7D72">
        <w:rPr>
          <w:rFonts w:ascii="Times New Roman" w:hAnsi="Times New Roman" w:cs="Times New Roman"/>
          <w:sz w:val="24"/>
          <w:szCs w:val="24"/>
        </w:rPr>
        <w:t>) are formulated to enhance the quality and standards of liberal education at the University and to establish a quality assurance s</w:t>
      </w:r>
      <w:r w:rsidRPr="00CB7D72">
        <w:rPr>
          <w:rFonts w:ascii="Times New Roman" w:hAnsi="Times New Roman" w:cs="Times New Roman"/>
          <w:sz w:val="24"/>
          <w:szCs w:val="24"/>
        </w:rPr>
        <w:t xml:space="preserve">ystem. </w:t>
      </w:r>
    </w:p>
    <w:p w14:paraId="0204D3CF" w14:textId="03DD20A4" w:rsidR="00E32716" w:rsidRPr="00CB7D72" w:rsidRDefault="000F0419" w:rsidP="00CB7D72">
      <w:pPr>
        <w:numPr>
          <w:ilvl w:val="0"/>
          <w:numId w:val="2"/>
        </w:numPr>
        <w:tabs>
          <w:tab w:val="left" w:pos="1134"/>
        </w:tabs>
        <w:autoSpaceDE/>
        <w:autoSpaceDN/>
        <w:adjustRightInd w:val="0"/>
        <w:snapToGrid w:val="0"/>
        <w:spacing w:beforeLines="50" w:before="120"/>
        <w:ind w:left="1134" w:hanging="1134"/>
        <w:jc w:val="both"/>
        <w:rPr>
          <w:rFonts w:ascii="Times New Roman" w:hAnsi="Times New Roman" w:cs="Times New Roman"/>
          <w:sz w:val="24"/>
          <w:szCs w:val="24"/>
        </w:rPr>
      </w:pPr>
      <w:r w:rsidRPr="00CB7D72">
        <w:rPr>
          <w:rFonts w:ascii="Times New Roman" w:hAnsi="Times New Roman" w:cs="Times New Roman"/>
          <w:sz w:val="24"/>
          <w:szCs w:val="24"/>
        </w:rPr>
        <w:t>The scope of the University’s liberal education self-evaluation shall primarily include undergraduate courses at the University, including liberal education courses and general core courses (but excluding physical education, military trai</w:t>
      </w:r>
      <w:r w:rsidRPr="00CB7D72">
        <w:rPr>
          <w:rFonts w:ascii="Times New Roman" w:hAnsi="Times New Roman" w:cs="Times New Roman"/>
          <w:sz w:val="24"/>
          <w:szCs w:val="24"/>
        </w:rPr>
        <w:t xml:space="preserve">ning, and </w:t>
      </w:r>
      <w:proofErr w:type="gramStart"/>
      <w:r w:rsidRPr="00CB7D72">
        <w:rPr>
          <w:rFonts w:ascii="Times New Roman" w:hAnsi="Times New Roman" w:cs="Times New Roman"/>
          <w:sz w:val="24"/>
          <w:szCs w:val="24"/>
        </w:rPr>
        <w:t>service learning</w:t>
      </w:r>
      <w:proofErr w:type="gramEnd"/>
      <w:r w:rsidRPr="00CB7D72">
        <w:rPr>
          <w:rFonts w:ascii="Times New Roman" w:hAnsi="Times New Roman" w:cs="Times New Roman"/>
          <w:sz w:val="24"/>
          <w:szCs w:val="24"/>
        </w:rPr>
        <w:t xml:space="preserve"> courses) and may also include other aspects of the general learning environment on campus and courses insofar as they align with the University’s liberal education beliefs and goals. </w:t>
      </w:r>
    </w:p>
    <w:p w14:paraId="0E3E5F14" w14:textId="60D40317" w:rsidR="00E32716" w:rsidRPr="00CB7D72" w:rsidRDefault="000F0419" w:rsidP="00CB7D72">
      <w:pPr>
        <w:numPr>
          <w:ilvl w:val="0"/>
          <w:numId w:val="2"/>
        </w:numPr>
        <w:tabs>
          <w:tab w:val="left" w:pos="1134"/>
        </w:tabs>
        <w:autoSpaceDE/>
        <w:autoSpaceDN/>
        <w:adjustRightInd w:val="0"/>
        <w:snapToGrid w:val="0"/>
        <w:spacing w:beforeLines="50" w:before="120"/>
        <w:ind w:left="1134" w:hanging="1134"/>
        <w:jc w:val="both"/>
        <w:rPr>
          <w:rFonts w:ascii="Times New Roman" w:hAnsi="Times New Roman" w:cs="Times New Roman"/>
          <w:sz w:val="24"/>
          <w:szCs w:val="24"/>
        </w:rPr>
      </w:pPr>
      <w:r w:rsidRPr="00CB7D72">
        <w:rPr>
          <w:rFonts w:ascii="Times New Roman" w:hAnsi="Times New Roman" w:cs="Times New Roman"/>
          <w:sz w:val="24"/>
          <w:szCs w:val="24"/>
        </w:rPr>
        <w:t xml:space="preserve">The University’s liberal education </w:t>
      </w:r>
      <w:r w:rsidRPr="00CB7D72">
        <w:rPr>
          <w:rFonts w:ascii="Times New Roman" w:hAnsi="Times New Roman" w:cs="Times New Roman"/>
          <w:sz w:val="24"/>
          <w:szCs w:val="24"/>
        </w:rPr>
        <w:t xml:space="preserve">self-evaluation shall be conducted once every five years. The procedures for the liberal education self-evaluation shall be subject to the University’s </w:t>
      </w:r>
      <w:r w:rsidRPr="00CB7D72">
        <w:rPr>
          <w:rFonts w:ascii="Times New Roman" w:hAnsi="Times New Roman" w:cs="Times New Roman"/>
          <w:i/>
          <w:iCs/>
          <w:sz w:val="24"/>
          <w:szCs w:val="24"/>
        </w:rPr>
        <w:t>Regulations for Academic Unit Evaluations</w:t>
      </w:r>
      <w:r w:rsidRPr="00CB7D72">
        <w:rPr>
          <w:rFonts w:ascii="Times New Roman" w:hAnsi="Times New Roman" w:cs="Times New Roman"/>
          <w:sz w:val="24"/>
          <w:szCs w:val="24"/>
        </w:rPr>
        <w:t xml:space="preserve">. </w:t>
      </w:r>
    </w:p>
    <w:p w14:paraId="09D2428F" w14:textId="5B4FF779" w:rsidR="00E32716" w:rsidRPr="00CB7D72" w:rsidRDefault="000F0419" w:rsidP="00CB7D72">
      <w:pPr>
        <w:numPr>
          <w:ilvl w:val="0"/>
          <w:numId w:val="2"/>
        </w:numPr>
        <w:tabs>
          <w:tab w:val="left" w:pos="1134"/>
        </w:tabs>
        <w:autoSpaceDE/>
        <w:autoSpaceDN/>
        <w:adjustRightInd w:val="0"/>
        <w:snapToGrid w:val="0"/>
        <w:spacing w:beforeLines="50" w:before="120"/>
        <w:ind w:left="1134" w:hanging="1134"/>
        <w:jc w:val="both"/>
        <w:rPr>
          <w:rFonts w:ascii="Times New Roman" w:hAnsi="Times New Roman" w:cs="Times New Roman"/>
          <w:sz w:val="24"/>
          <w:szCs w:val="24"/>
        </w:rPr>
      </w:pPr>
      <w:r w:rsidRPr="00CB7D72">
        <w:rPr>
          <w:rFonts w:ascii="Times New Roman" w:hAnsi="Times New Roman" w:cs="Times New Roman"/>
          <w:sz w:val="24"/>
          <w:szCs w:val="24"/>
        </w:rPr>
        <w:t>The University’s Liberal Education Self-Evaluation</w:t>
      </w:r>
      <w:r w:rsidRPr="00CB7D72">
        <w:rPr>
          <w:rFonts w:ascii="Times New Roman" w:hAnsi="Times New Roman" w:cs="Times New Roman"/>
          <w:sz w:val="24"/>
          <w:szCs w:val="24"/>
        </w:rPr>
        <w:t xml:space="preserve"> Committee (</w:t>
      </w:r>
      <w:r w:rsidR="00CB7D72">
        <w:rPr>
          <w:rFonts w:ascii="Times New Roman" w:hAnsi="Times New Roman" w:cs="Times New Roman"/>
          <w:sz w:val="24"/>
          <w:szCs w:val="24"/>
        </w:rPr>
        <w:t>“</w:t>
      </w:r>
      <w:r w:rsidRPr="00CB7D72">
        <w:rPr>
          <w:rFonts w:ascii="Times New Roman" w:hAnsi="Times New Roman" w:cs="Times New Roman"/>
          <w:sz w:val="24"/>
          <w:szCs w:val="24"/>
        </w:rPr>
        <w:t>the Committee</w:t>
      </w:r>
      <w:r w:rsidR="00CB7D72">
        <w:rPr>
          <w:rFonts w:ascii="Times New Roman" w:hAnsi="Times New Roman" w:cs="Times New Roman"/>
          <w:sz w:val="24"/>
          <w:szCs w:val="24"/>
        </w:rPr>
        <w:t>”</w:t>
      </w:r>
      <w:r w:rsidRPr="00CB7D72">
        <w:rPr>
          <w:rFonts w:ascii="Times New Roman" w:hAnsi="Times New Roman" w:cs="Times New Roman"/>
          <w:sz w:val="24"/>
          <w:szCs w:val="24"/>
        </w:rPr>
        <w:t>) shall be composed of the Director and Associate Director of the Center for General Education (</w:t>
      </w:r>
      <w:r w:rsidR="00CB7D72">
        <w:rPr>
          <w:rFonts w:ascii="Times New Roman" w:hAnsi="Times New Roman" w:cs="Times New Roman"/>
          <w:sz w:val="24"/>
          <w:szCs w:val="24"/>
        </w:rPr>
        <w:t>“</w:t>
      </w:r>
      <w:r w:rsidRPr="00CB7D72">
        <w:rPr>
          <w:rFonts w:ascii="Times New Roman" w:hAnsi="Times New Roman" w:cs="Times New Roman"/>
          <w:sz w:val="24"/>
          <w:szCs w:val="24"/>
        </w:rPr>
        <w:t>the Center</w:t>
      </w:r>
      <w:r w:rsidR="00CB7D72">
        <w:rPr>
          <w:rFonts w:ascii="Times New Roman" w:hAnsi="Times New Roman" w:cs="Times New Roman"/>
          <w:sz w:val="24"/>
          <w:szCs w:val="24"/>
        </w:rPr>
        <w:t>”</w:t>
      </w:r>
      <w:r w:rsidRPr="00CB7D72">
        <w:rPr>
          <w:rFonts w:ascii="Times New Roman" w:hAnsi="Times New Roman" w:cs="Times New Roman"/>
          <w:sz w:val="24"/>
          <w:szCs w:val="24"/>
        </w:rPr>
        <w:t>); the Division Director of Liberal Education; the Division Director of General Education; the Deans of the College of Li</w:t>
      </w:r>
      <w:r w:rsidRPr="00CB7D72">
        <w:rPr>
          <w:rFonts w:ascii="Times New Roman" w:hAnsi="Times New Roman" w:cs="Times New Roman"/>
          <w:sz w:val="24"/>
          <w:szCs w:val="24"/>
        </w:rPr>
        <w:t>beral Arts, College of Science, College of Social Sciences, and College of Life Science; the Chairs of the Department of Chinese Literature, Department of Foreign Languages and Literatures, and Department of Japanese Language and Literature; and other memb</w:t>
      </w:r>
      <w:r w:rsidRPr="00CB7D72">
        <w:rPr>
          <w:rFonts w:ascii="Times New Roman" w:hAnsi="Times New Roman" w:cs="Times New Roman"/>
          <w:sz w:val="24"/>
          <w:szCs w:val="24"/>
        </w:rPr>
        <w:t>ers. The Director of the Center shall serve as convener. The Committee shall be responsible for coordinating and overseeing self-evaluation tasks, compiling self-evaluation data sheets, and based on the evaluation results, implementing and keeping track of</w:t>
      </w:r>
      <w:r w:rsidRPr="00CB7D72">
        <w:rPr>
          <w:rFonts w:ascii="Times New Roman" w:hAnsi="Times New Roman" w:cs="Times New Roman"/>
          <w:sz w:val="24"/>
          <w:szCs w:val="24"/>
        </w:rPr>
        <w:t xml:space="preserve"> improvements. </w:t>
      </w:r>
    </w:p>
    <w:p w14:paraId="62502C95" w14:textId="77777777" w:rsidR="00E32716" w:rsidRPr="00CB7D72" w:rsidRDefault="000F0419" w:rsidP="00CB7D72">
      <w:pPr>
        <w:widowControl/>
        <w:autoSpaceDE/>
        <w:autoSpaceDN/>
        <w:snapToGrid w:val="0"/>
        <w:spacing w:beforeLines="20" w:before="48"/>
        <w:ind w:left="1134"/>
        <w:jc w:val="both"/>
        <w:rPr>
          <w:rFonts w:ascii="Times New Roman" w:hAnsi="Times New Roman" w:cs="Times New Roman"/>
          <w:sz w:val="24"/>
          <w:szCs w:val="24"/>
        </w:rPr>
      </w:pPr>
      <w:r w:rsidRPr="00CB7D72">
        <w:rPr>
          <w:rFonts w:ascii="Times New Roman" w:hAnsi="Times New Roman" w:cs="Times New Roman"/>
          <w:sz w:val="24"/>
          <w:szCs w:val="24"/>
        </w:rPr>
        <w:t xml:space="preserve">The Committee may invite faculty members, students, alumni, employers of NTU </w:t>
      </w:r>
      <w:r w:rsidRPr="00CB7D72">
        <w:rPr>
          <w:rFonts w:ascii="Times New Roman" w:eastAsia="標楷體" w:hAnsi="Times New Roman" w:cs="Times New Roman"/>
          <w:sz w:val="24"/>
          <w:szCs w:val="24"/>
        </w:rPr>
        <w:t>graduates</w:t>
      </w:r>
      <w:r w:rsidRPr="00CB7D72">
        <w:rPr>
          <w:rFonts w:ascii="Times New Roman" w:hAnsi="Times New Roman" w:cs="Times New Roman"/>
          <w:sz w:val="24"/>
          <w:szCs w:val="24"/>
        </w:rPr>
        <w:t xml:space="preserve">, and other stakeholders to participate in or offer their opinions on matters related to the evaluation work. </w:t>
      </w:r>
    </w:p>
    <w:p w14:paraId="38CB38A8" w14:textId="71DD6767" w:rsidR="00E32716" w:rsidRPr="00CB7D72" w:rsidRDefault="000F0419" w:rsidP="00CB7D72">
      <w:pPr>
        <w:numPr>
          <w:ilvl w:val="0"/>
          <w:numId w:val="2"/>
        </w:numPr>
        <w:tabs>
          <w:tab w:val="left" w:pos="1134"/>
        </w:tabs>
        <w:autoSpaceDE/>
        <w:autoSpaceDN/>
        <w:adjustRightInd w:val="0"/>
        <w:snapToGrid w:val="0"/>
        <w:spacing w:beforeLines="50" w:before="120"/>
        <w:ind w:left="1134" w:hanging="1134"/>
        <w:jc w:val="both"/>
        <w:rPr>
          <w:rFonts w:ascii="Times New Roman" w:hAnsi="Times New Roman" w:cs="Times New Roman"/>
          <w:sz w:val="24"/>
          <w:szCs w:val="24"/>
        </w:rPr>
      </w:pPr>
      <w:r w:rsidRPr="00CB7D72">
        <w:rPr>
          <w:rFonts w:ascii="Times New Roman" w:hAnsi="Times New Roman" w:cs="Times New Roman"/>
          <w:sz w:val="24"/>
          <w:szCs w:val="24"/>
        </w:rPr>
        <w:t>The University’s liberal educatio</w:t>
      </w:r>
      <w:r w:rsidRPr="00CB7D72">
        <w:rPr>
          <w:rFonts w:ascii="Times New Roman" w:hAnsi="Times New Roman" w:cs="Times New Roman"/>
          <w:sz w:val="24"/>
          <w:szCs w:val="24"/>
        </w:rPr>
        <w:t>n self-evaluation shall encompass the following seven evaluation items: goals and vision, organization and system, teaching and administrative resources, curriculum planning, teaching quality, instructor qualifications, and the self-evaluation framework. T</w:t>
      </w:r>
      <w:r w:rsidRPr="00CB7D72">
        <w:rPr>
          <w:rFonts w:ascii="Times New Roman" w:hAnsi="Times New Roman" w:cs="Times New Roman"/>
          <w:sz w:val="24"/>
          <w:szCs w:val="24"/>
        </w:rPr>
        <w:t>he detailed indices for each evaluation item are as follows:</w:t>
      </w:r>
    </w:p>
    <w:p w14:paraId="6749476A" w14:textId="7E312E50" w:rsidR="00E32716" w:rsidRPr="00CB7D72" w:rsidRDefault="000F0419" w:rsidP="00CB7D72">
      <w:pPr>
        <w:widowControl/>
        <w:numPr>
          <w:ilvl w:val="0"/>
          <w:numId w:val="3"/>
        </w:numPr>
        <w:tabs>
          <w:tab w:val="left" w:pos="1560"/>
        </w:tabs>
        <w:autoSpaceDE/>
        <w:autoSpaceDN/>
        <w:snapToGrid w:val="0"/>
        <w:spacing w:beforeLines="20" w:before="48"/>
        <w:ind w:left="1560" w:hanging="426"/>
        <w:jc w:val="both"/>
        <w:rPr>
          <w:rFonts w:ascii="Times New Roman" w:hAnsi="Times New Roman" w:cs="Times New Roman"/>
          <w:sz w:val="24"/>
          <w:szCs w:val="24"/>
        </w:rPr>
      </w:pPr>
      <w:r w:rsidRPr="00CB7D72">
        <w:rPr>
          <w:rFonts w:ascii="Times New Roman" w:hAnsi="Times New Roman" w:cs="Times New Roman"/>
          <w:sz w:val="24"/>
          <w:szCs w:val="24"/>
        </w:rPr>
        <w:t xml:space="preserve">Goals and </w:t>
      </w:r>
      <w:r w:rsidRPr="00CB7D72">
        <w:rPr>
          <w:rFonts w:ascii="Times New Roman" w:eastAsia="標楷體" w:hAnsi="Times New Roman" w:cs="Times New Roman"/>
          <w:sz w:val="24"/>
          <w:szCs w:val="24"/>
        </w:rPr>
        <w:t>vision</w:t>
      </w:r>
    </w:p>
    <w:p w14:paraId="0145AB2B" w14:textId="35613702" w:rsidR="00E32716" w:rsidRPr="00CB7D72" w:rsidRDefault="000F0419" w:rsidP="00CB7D72">
      <w:pPr>
        <w:pStyle w:val="a4"/>
        <w:widowControl/>
        <w:numPr>
          <w:ilvl w:val="0"/>
          <w:numId w:val="4"/>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hAnsi="Times New Roman" w:cs="Times New Roman"/>
          <w:sz w:val="24"/>
          <w:szCs w:val="24"/>
        </w:rPr>
        <w:t>The go</w:t>
      </w:r>
      <w:r w:rsidRPr="00CB7D72">
        <w:rPr>
          <w:rFonts w:ascii="Times New Roman" w:eastAsia="標楷體" w:hAnsi="Times New Roman" w:cs="Times New Roman"/>
          <w:sz w:val="24"/>
          <w:szCs w:val="24"/>
        </w:rPr>
        <w:t xml:space="preserve">als and standout features of the University’s liberal education development are clearly delineated. </w:t>
      </w:r>
    </w:p>
    <w:p w14:paraId="68C4352F" w14:textId="2207E7D0" w:rsidR="00E32716" w:rsidRPr="00CB7D72" w:rsidRDefault="000F0419" w:rsidP="00CB7D72">
      <w:pPr>
        <w:pStyle w:val="a4"/>
        <w:widowControl/>
        <w:numPr>
          <w:ilvl w:val="0"/>
          <w:numId w:val="4"/>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The University’s liberal education goals are informed by a sou</w:t>
      </w:r>
      <w:r w:rsidRPr="00CB7D72">
        <w:rPr>
          <w:rFonts w:ascii="Times New Roman" w:eastAsia="標楷體" w:hAnsi="Times New Roman" w:cs="Times New Roman"/>
          <w:sz w:val="24"/>
          <w:szCs w:val="24"/>
        </w:rPr>
        <w:t xml:space="preserve">nd theoretical basis. </w:t>
      </w:r>
    </w:p>
    <w:p w14:paraId="4A393E7E" w14:textId="49BF74FA" w:rsidR="00E32716" w:rsidRPr="00CB7D72" w:rsidRDefault="000F0419" w:rsidP="00CB7D72">
      <w:pPr>
        <w:pStyle w:val="a4"/>
        <w:widowControl/>
        <w:numPr>
          <w:ilvl w:val="0"/>
          <w:numId w:val="4"/>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lastRenderedPageBreak/>
        <w:t xml:space="preserve">The University’s liberal education goals are congruent with the overall developmental trends and goals of the University. </w:t>
      </w:r>
    </w:p>
    <w:p w14:paraId="111F34BA" w14:textId="37F4BFD9" w:rsidR="00E32716" w:rsidRPr="00CB7D72" w:rsidRDefault="000F0419" w:rsidP="00CB7D72">
      <w:pPr>
        <w:pStyle w:val="a4"/>
        <w:widowControl/>
        <w:numPr>
          <w:ilvl w:val="0"/>
          <w:numId w:val="4"/>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eastAsia="標楷體" w:hAnsi="Times New Roman" w:cs="Times New Roman"/>
          <w:sz w:val="24"/>
          <w:szCs w:val="24"/>
        </w:rPr>
        <w:t>The goals a</w:t>
      </w:r>
      <w:r w:rsidRPr="00CB7D72">
        <w:rPr>
          <w:rFonts w:ascii="Times New Roman" w:hAnsi="Times New Roman" w:cs="Times New Roman"/>
          <w:sz w:val="24"/>
          <w:szCs w:val="24"/>
        </w:rPr>
        <w:t>nd features of the University’s liberal education are clearly communicated with NTU faculty m</w:t>
      </w:r>
      <w:r w:rsidRPr="00CB7D72">
        <w:rPr>
          <w:rFonts w:ascii="Times New Roman" w:hAnsi="Times New Roman" w:cs="Times New Roman"/>
          <w:sz w:val="24"/>
          <w:szCs w:val="24"/>
        </w:rPr>
        <w:t xml:space="preserve">embers and students through a variety of means. </w:t>
      </w:r>
    </w:p>
    <w:p w14:paraId="75368BF3" w14:textId="2061E219" w:rsidR="00E32716" w:rsidRPr="00CB7D72" w:rsidRDefault="000F0419" w:rsidP="00CB7D72">
      <w:pPr>
        <w:widowControl/>
        <w:numPr>
          <w:ilvl w:val="0"/>
          <w:numId w:val="3"/>
        </w:numPr>
        <w:tabs>
          <w:tab w:val="left" w:pos="1560"/>
        </w:tabs>
        <w:autoSpaceDE/>
        <w:autoSpaceDN/>
        <w:snapToGrid w:val="0"/>
        <w:spacing w:beforeLines="20" w:before="48"/>
        <w:ind w:left="1560" w:hanging="426"/>
        <w:jc w:val="both"/>
        <w:rPr>
          <w:rFonts w:ascii="Times New Roman" w:hAnsi="Times New Roman" w:cs="Times New Roman"/>
          <w:sz w:val="24"/>
          <w:szCs w:val="24"/>
        </w:rPr>
      </w:pPr>
      <w:r w:rsidRPr="00CB7D72">
        <w:rPr>
          <w:rFonts w:ascii="Times New Roman" w:hAnsi="Times New Roman" w:cs="Times New Roman"/>
          <w:sz w:val="24"/>
          <w:szCs w:val="24"/>
        </w:rPr>
        <w:t>Organization and system</w:t>
      </w:r>
    </w:p>
    <w:p w14:paraId="48A3D4F3" w14:textId="45EBC098" w:rsidR="00E32716" w:rsidRPr="00CB7D72" w:rsidRDefault="000F0419" w:rsidP="00CB7D72">
      <w:pPr>
        <w:pStyle w:val="a4"/>
        <w:widowControl/>
        <w:numPr>
          <w:ilvl w:val="0"/>
          <w:numId w:val="5"/>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hAnsi="Times New Roman" w:cs="Times New Roman"/>
          <w:sz w:val="24"/>
          <w:szCs w:val="24"/>
        </w:rPr>
        <w:t>The various po</w:t>
      </w:r>
      <w:r w:rsidRPr="00CB7D72">
        <w:rPr>
          <w:rFonts w:ascii="Times New Roman" w:eastAsia="標楷體" w:hAnsi="Times New Roman" w:cs="Times New Roman"/>
          <w:sz w:val="24"/>
          <w:szCs w:val="24"/>
        </w:rPr>
        <w:t xml:space="preserve">wers and duties related to the promotion of liberal education have been appropriately delegated under the administrative hierarchy of the University, as described in its </w:t>
      </w:r>
      <w:r w:rsidRPr="00CB7D72">
        <w:rPr>
          <w:rFonts w:ascii="Times New Roman" w:eastAsia="標楷體" w:hAnsi="Times New Roman" w:cs="Times New Roman"/>
          <w:i/>
          <w:iCs/>
          <w:sz w:val="24"/>
          <w:szCs w:val="24"/>
        </w:rPr>
        <w:t>Organizational Charter</w:t>
      </w:r>
      <w:r w:rsidRPr="00CB7D72">
        <w:rPr>
          <w:rFonts w:ascii="Times New Roman" w:eastAsia="標楷體" w:hAnsi="Times New Roman" w:cs="Times New Roman"/>
          <w:sz w:val="24"/>
          <w:szCs w:val="24"/>
        </w:rPr>
        <w:t xml:space="preserve">. </w:t>
      </w:r>
    </w:p>
    <w:p w14:paraId="0BA14D89" w14:textId="575F47DB" w:rsidR="00CB7D72" w:rsidRPr="00CB7D72" w:rsidRDefault="000F0419" w:rsidP="00CB7D72">
      <w:pPr>
        <w:pStyle w:val="a4"/>
        <w:widowControl/>
        <w:numPr>
          <w:ilvl w:val="0"/>
          <w:numId w:val="5"/>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eastAsia="標楷體" w:hAnsi="Times New Roman" w:cs="Times New Roman"/>
          <w:sz w:val="24"/>
          <w:szCs w:val="24"/>
        </w:rPr>
        <w:t>The University’s administrative system of</w:t>
      </w:r>
      <w:r w:rsidRPr="00CB7D72">
        <w:rPr>
          <w:rFonts w:ascii="Times New Roman" w:eastAsia="標楷體" w:hAnsi="Times New Roman" w:cs="Times New Roman"/>
          <w:sz w:val="24"/>
          <w:szCs w:val="24"/>
        </w:rPr>
        <w:t>fers sufficient support for liberal education deve</w:t>
      </w:r>
      <w:r w:rsidRPr="00CB7D72">
        <w:rPr>
          <w:rFonts w:ascii="Times New Roman" w:hAnsi="Times New Roman" w:cs="Times New Roman"/>
          <w:sz w:val="24"/>
          <w:szCs w:val="24"/>
        </w:rPr>
        <w:t xml:space="preserve">lopment. </w:t>
      </w:r>
    </w:p>
    <w:p w14:paraId="502D48DD" w14:textId="1F1296DD" w:rsidR="00E32716" w:rsidRPr="00CB7D72" w:rsidRDefault="000F0419" w:rsidP="00CB7D72">
      <w:pPr>
        <w:widowControl/>
        <w:numPr>
          <w:ilvl w:val="0"/>
          <w:numId w:val="3"/>
        </w:numPr>
        <w:tabs>
          <w:tab w:val="left" w:pos="1560"/>
        </w:tabs>
        <w:autoSpaceDE/>
        <w:autoSpaceDN/>
        <w:snapToGrid w:val="0"/>
        <w:spacing w:beforeLines="20" w:before="48"/>
        <w:ind w:left="1560" w:hanging="426"/>
        <w:jc w:val="both"/>
        <w:rPr>
          <w:rFonts w:ascii="Times New Roman" w:hAnsi="Times New Roman" w:cs="Times New Roman"/>
          <w:sz w:val="24"/>
          <w:szCs w:val="24"/>
        </w:rPr>
      </w:pPr>
      <w:r w:rsidRPr="00CB7D72">
        <w:rPr>
          <w:rFonts w:ascii="Times New Roman" w:hAnsi="Times New Roman" w:cs="Times New Roman"/>
          <w:sz w:val="24"/>
          <w:szCs w:val="24"/>
        </w:rPr>
        <w:t>Teaching and administrative resources</w:t>
      </w:r>
    </w:p>
    <w:p w14:paraId="74513746" w14:textId="482FB1F6" w:rsidR="00E32716" w:rsidRPr="00CB7D72" w:rsidRDefault="000F0419" w:rsidP="00CB7D72">
      <w:pPr>
        <w:pStyle w:val="a4"/>
        <w:widowControl/>
        <w:numPr>
          <w:ilvl w:val="0"/>
          <w:numId w:val="6"/>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hAnsi="Times New Roman" w:cs="Times New Roman"/>
          <w:sz w:val="24"/>
          <w:szCs w:val="24"/>
        </w:rPr>
        <w:t>A s</w:t>
      </w:r>
      <w:r w:rsidRPr="00CB7D72">
        <w:rPr>
          <w:rFonts w:ascii="Times New Roman" w:eastAsia="標楷體" w:hAnsi="Times New Roman" w:cs="Times New Roman"/>
          <w:sz w:val="24"/>
          <w:szCs w:val="24"/>
        </w:rPr>
        <w:t xml:space="preserve">ufficient number of administrative personnel are in place. </w:t>
      </w:r>
    </w:p>
    <w:p w14:paraId="6AC27555" w14:textId="134BFF14" w:rsidR="00E32716" w:rsidRPr="00CB7D72" w:rsidRDefault="000F0419" w:rsidP="00CB7D72">
      <w:pPr>
        <w:pStyle w:val="a4"/>
        <w:widowControl/>
        <w:numPr>
          <w:ilvl w:val="0"/>
          <w:numId w:val="6"/>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Sufficient funding has been set aside for liberal education purposes. </w:t>
      </w:r>
    </w:p>
    <w:p w14:paraId="725B8ABF" w14:textId="049D8348" w:rsidR="00E32716" w:rsidRPr="00CB7D72" w:rsidRDefault="000F0419" w:rsidP="00CB7D72">
      <w:pPr>
        <w:pStyle w:val="a4"/>
        <w:widowControl/>
        <w:numPr>
          <w:ilvl w:val="0"/>
          <w:numId w:val="6"/>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Quality library resources and teaching equipment are available. </w:t>
      </w:r>
    </w:p>
    <w:p w14:paraId="3CE6C7BC" w14:textId="226A1DAB" w:rsidR="00E32716" w:rsidRPr="00CB7D72" w:rsidRDefault="000F0419" w:rsidP="00CB7D72">
      <w:pPr>
        <w:pStyle w:val="a4"/>
        <w:widowControl/>
        <w:numPr>
          <w:ilvl w:val="0"/>
          <w:numId w:val="6"/>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A reasonable amount of teaching and office facilities have been allocated. </w:t>
      </w:r>
    </w:p>
    <w:p w14:paraId="7C8944FF" w14:textId="40349593" w:rsidR="00E32716" w:rsidRPr="00CB7D72" w:rsidRDefault="000F0419" w:rsidP="00CB7D72">
      <w:pPr>
        <w:pStyle w:val="a4"/>
        <w:widowControl/>
        <w:numPr>
          <w:ilvl w:val="0"/>
          <w:numId w:val="6"/>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eastAsia="標楷體" w:hAnsi="Times New Roman" w:cs="Times New Roman"/>
          <w:sz w:val="24"/>
          <w:szCs w:val="24"/>
        </w:rPr>
        <w:t>The</w:t>
      </w:r>
      <w:r w:rsidRPr="00CB7D72">
        <w:rPr>
          <w:rFonts w:ascii="Times New Roman" w:hAnsi="Times New Roman" w:cs="Times New Roman"/>
          <w:sz w:val="24"/>
          <w:szCs w:val="24"/>
        </w:rPr>
        <w:t xml:space="preserve"> faculty posts, funds, and venues allocated to li</w:t>
      </w:r>
      <w:r w:rsidRPr="00CB7D72">
        <w:rPr>
          <w:rFonts w:ascii="Times New Roman" w:hAnsi="Times New Roman" w:cs="Times New Roman"/>
          <w:sz w:val="24"/>
          <w:szCs w:val="24"/>
        </w:rPr>
        <w:t xml:space="preserve">beral education are in fact used for that purpose. </w:t>
      </w:r>
    </w:p>
    <w:p w14:paraId="3928D257" w14:textId="042DC478" w:rsidR="00E32716" w:rsidRPr="00CB7D72" w:rsidRDefault="000F0419" w:rsidP="00CB7D72">
      <w:pPr>
        <w:widowControl/>
        <w:numPr>
          <w:ilvl w:val="0"/>
          <w:numId w:val="3"/>
        </w:numPr>
        <w:tabs>
          <w:tab w:val="left" w:pos="1560"/>
        </w:tabs>
        <w:autoSpaceDE/>
        <w:autoSpaceDN/>
        <w:snapToGrid w:val="0"/>
        <w:spacing w:beforeLines="20" w:before="48"/>
        <w:ind w:left="1560" w:hanging="426"/>
        <w:jc w:val="both"/>
        <w:rPr>
          <w:rFonts w:ascii="Times New Roman" w:hAnsi="Times New Roman" w:cs="Times New Roman"/>
          <w:sz w:val="24"/>
          <w:szCs w:val="24"/>
        </w:rPr>
      </w:pPr>
      <w:r w:rsidRPr="00CB7D72">
        <w:rPr>
          <w:rFonts w:ascii="Times New Roman" w:hAnsi="Times New Roman" w:cs="Times New Roman"/>
          <w:sz w:val="24"/>
          <w:szCs w:val="24"/>
        </w:rPr>
        <w:t>Curriculum planning</w:t>
      </w:r>
    </w:p>
    <w:p w14:paraId="6E1A1610" w14:textId="2253982B"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hAnsi="Times New Roman" w:cs="Times New Roman"/>
          <w:sz w:val="24"/>
          <w:szCs w:val="24"/>
        </w:rPr>
        <w:t>The c</w:t>
      </w:r>
      <w:r w:rsidRPr="00CB7D72">
        <w:rPr>
          <w:rFonts w:ascii="Times New Roman" w:eastAsia="標楷體" w:hAnsi="Times New Roman" w:cs="Times New Roman"/>
          <w:sz w:val="24"/>
          <w:szCs w:val="24"/>
        </w:rPr>
        <w:t xml:space="preserve">urriculum planning system is comprehensive and complete and operates effectively. </w:t>
      </w:r>
    </w:p>
    <w:p w14:paraId="79CD686F" w14:textId="5357014E"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The curriculum review system is comprehensive and complete and operates effectively. </w:t>
      </w:r>
    </w:p>
    <w:p w14:paraId="582C57A5" w14:textId="4C0EB633"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Courses exemplify the University’s liberal education goals and features. </w:t>
      </w:r>
    </w:p>
    <w:p w14:paraId="382B2F61" w14:textId="12990D27"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Courses are planned in accordance with appropriate design principles. </w:t>
      </w:r>
    </w:p>
    <w:p w14:paraId="6BC57F4B" w14:textId="2C5982CC"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Liberal education courses are adequately informed by the opinions and feedback provided by faculty mem</w:t>
      </w:r>
      <w:r w:rsidRPr="00CB7D72">
        <w:rPr>
          <w:rFonts w:ascii="Times New Roman" w:eastAsia="標楷體" w:hAnsi="Times New Roman" w:cs="Times New Roman"/>
          <w:sz w:val="24"/>
          <w:szCs w:val="24"/>
        </w:rPr>
        <w:t xml:space="preserve">bers and students. </w:t>
      </w:r>
    </w:p>
    <w:p w14:paraId="12B13F09" w14:textId="6285BD56"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The requirements for and restrictions on students’ enrollment in liberal education courses are appropriate. </w:t>
      </w:r>
    </w:p>
    <w:p w14:paraId="34CBE734" w14:textId="121E66FF"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Courses are assigned to the appropriate liberal education discipline. </w:t>
      </w:r>
    </w:p>
    <w:p w14:paraId="0D7192CE" w14:textId="6ABE280D"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The liberal education course selection system m</w:t>
      </w:r>
      <w:r w:rsidRPr="00CB7D72">
        <w:rPr>
          <w:rFonts w:ascii="Times New Roman" w:eastAsia="標楷體" w:hAnsi="Times New Roman" w:cs="Times New Roman"/>
          <w:sz w:val="24"/>
          <w:szCs w:val="24"/>
        </w:rPr>
        <w:t xml:space="preserve">eets students’ needs. </w:t>
      </w:r>
    </w:p>
    <w:p w14:paraId="5919A54D" w14:textId="225F3837"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The number of liberal education courses meets students’ needs. </w:t>
      </w:r>
    </w:p>
    <w:p w14:paraId="47E76B37" w14:textId="32A9903E"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Liberal education courses are scheduled and distributed appropriately based on each department’s course schedule </w:t>
      </w:r>
    </w:p>
    <w:p w14:paraId="1408FA92" w14:textId="34364CF3"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Courses are actually conducted according to </w:t>
      </w:r>
      <w:r w:rsidRPr="00CB7D72">
        <w:rPr>
          <w:rFonts w:ascii="Times New Roman" w:eastAsia="標楷體" w:hAnsi="Times New Roman" w:cs="Times New Roman"/>
          <w:sz w:val="24"/>
          <w:szCs w:val="24"/>
        </w:rPr>
        <w:t xml:space="preserve">plan. </w:t>
      </w:r>
    </w:p>
    <w:p w14:paraId="3781617F" w14:textId="1CA5B8D7" w:rsidR="00E32716" w:rsidRPr="00CB7D72" w:rsidRDefault="000F0419" w:rsidP="00CB7D72">
      <w:pPr>
        <w:pStyle w:val="a4"/>
        <w:widowControl/>
        <w:numPr>
          <w:ilvl w:val="0"/>
          <w:numId w:val="7"/>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eastAsia="標楷體" w:hAnsi="Times New Roman" w:cs="Times New Roman"/>
          <w:sz w:val="24"/>
          <w:szCs w:val="24"/>
        </w:rPr>
        <w:t xml:space="preserve">Rather </w:t>
      </w:r>
      <w:r w:rsidRPr="00CB7D72">
        <w:rPr>
          <w:rFonts w:ascii="Times New Roman" w:hAnsi="Times New Roman" w:cs="Times New Roman"/>
          <w:sz w:val="24"/>
          <w:szCs w:val="24"/>
        </w:rPr>
        <w:t xml:space="preserve">than relying on existing faculty members’ passive acquiescence in opening courses in line with the University’s curriculum plans, competent faculty members are actively encouraged or invited to offer liberal education courses. </w:t>
      </w:r>
    </w:p>
    <w:p w14:paraId="79861049" w14:textId="6209055E" w:rsidR="00E32716" w:rsidRPr="00CB7D72" w:rsidRDefault="000F0419" w:rsidP="00CB7D72">
      <w:pPr>
        <w:widowControl/>
        <w:numPr>
          <w:ilvl w:val="0"/>
          <w:numId w:val="3"/>
        </w:numPr>
        <w:tabs>
          <w:tab w:val="left" w:pos="1560"/>
        </w:tabs>
        <w:autoSpaceDE/>
        <w:autoSpaceDN/>
        <w:snapToGrid w:val="0"/>
        <w:spacing w:beforeLines="20" w:before="48"/>
        <w:ind w:left="1560" w:hanging="426"/>
        <w:jc w:val="both"/>
        <w:rPr>
          <w:rFonts w:ascii="Times New Roman" w:hAnsi="Times New Roman" w:cs="Times New Roman"/>
          <w:sz w:val="24"/>
          <w:szCs w:val="24"/>
        </w:rPr>
      </w:pPr>
      <w:r w:rsidRPr="00CB7D72">
        <w:rPr>
          <w:rFonts w:ascii="Times New Roman" w:hAnsi="Times New Roman" w:cs="Times New Roman"/>
          <w:sz w:val="24"/>
          <w:szCs w:val="24"/>
        </w:rPr>
        <w:t>Teaching quali</w:t>
      </w:r>
      <w:r w:rsidRPr="00CB7D72">
        <w:rPr>
          <w:rFonts w:ascii="Times New Roman" w:hAnsi="Times New Roman" w:cs="Times New Roman"/>
          <w:sz w:val="24"/>
          <w:szCs w:val="24"/>
        </w:rPr>
        <w:t>ty</w:t>
      </w:r>
    </w:p>
    <w:p w14:paraId="272BC7D8" w14:textId="433DA1BE"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hAnsi="Times New Roman" w:cs="Times New Roman"/>
          <w:sz w:val="24"/>
          <w:szCs w:val="24"/>
        </w:rPr>
        <w:t>A comp</w:t>
      </w:r>
      <w:r w:rsidRPr="00CB7D72">
        <w:rPr>
          <w:rFonts w:ascii="Times New Roman" w:eastAsia="標楷體" w:hAnsi="Times New Roman" w:cs="Times New Roman"/>
          <w:sz w:val="24"/>
          <w:szCs w:val="24"/>
        </w:rPr>
        <w:t xml:space="preserve">rehensive syllabus for each course is announced on the Internet prior to course selection. </w:t>
      </w:r>
    </w:p>
    <w:p w14:paraId="559E5EBE" w14:textId="0C88552A"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lastRenderedPageBreak/>
        <w:t xml:space="preserve">Course syllabi offer a reference bibliography as well as information on course objectives, weekly progress, teaching methodology, assigned readings, </w:t>
      </w:r>
      <w:r w:rsidRPr="00CB7D72">
        <w:rPr>
          <w:rFonts w:ascii="Times New Roman" w:eastAsia="標楷體" w:hAnsi="Times New Roman" w:cs="Times New Roman"/>
          <w:sz w:val="24"/>
          <w:szCs w:val="24"/>
        </w:rPr>
        <w:t xml:space="preserve">and grading methods. </w:t>
      </w:r>
    </w:p>
    <w:p w14:paraId="37A57E7C" w14:textId="1215459E"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Courses are scheduled appropriately and assigned to the proper classrooms. </w:t>
      </w:r>
    </w:p>
    <w:p w14:paraId="62F21E41" w14:textId="641A49C7"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Reasonable grading methods are adopted. The difference between student’s liberal education course performance and other course grades is within reason. </w:t>
      </w:r>
    </w:p>
    <w:p w14:paraId="7D7FA131" w14:textId="1BCBD1E2"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Teaching evaluation surveys are conducted, and students are reasonably satisfied with the performance of liberal education instructors. </w:t>
      </w:r>
    </w:p>
    <w:p w14:paraId="2457BF20" w14:textId="276CB69C"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Liberal education credits make up a reasonable portion of a student’s graduation credits. </w:t>
      </w:r>
    </w:p>
    <w:p w14:paraId="554BFEDF" w14:textId="6CA31B72"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Each course is tak</w:t>
      </w:r>
      <w:r w:rsidRPr="00CB7D72">
        <w:rPr>
          <w:rFonts w:ascii="Times New Roman" w:eastAsia="標楷體" w:hAnsi="Times New Roman" w:cs="Times New Roman"/>
          <w:sz w:val="24"/>
          <w:szCs w:val="24"/>
        </w:rPr>
        <w:t xml:space="preserve">en by an appropriate number of students. </w:t>
      </w:r>
    </w:p>
    <w:p w14:paraId="5F7D9F74" w14:textId="01743B0F"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Regulations for the appointment of teaching assistants are reasonable. </w:t>
      </w:r>
    </w:p>
    <w:p w14:paraId="715B1B4D" w14:textId="0CF1D844"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Funding for teaching assistants is reasonable. </w:t>
      </w:r>
    </w:p>
    <w:p w14:paraId="4F3343F8" w14:textId="53676D48"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The system for training teaching assistants is effective. </w:t>
      </w:r>
    </w:p>
    <w:p w14:paraId="7CC3699E" w14:textId="38039391" w:rsidR="00E32716"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Campaigns and measure</w:t>
      </w:r>
      <w:r w:rsidRPr="00CB7D72">
        <w:rPr>
          <w:rFonts w:ascii="Times New Roman" w:eastAsia="標楷體" w:hAnsi="Times New Roman" w:cs="Times New Roman"/>
          <w:sz w:val="24"/>
          <w:szCs w:val="24"/>
        </w:rPr>
        <w:t xml:space="preserve">s to improve teaching standards are of adequate quality. </w:t>
      </w:r>
    </w:p>
    <w:p w14:paraId="54D326B0" w14:textId="1EE81017" w:rsidR="00CB7D72" w:rsidRPr="00CB7D72" w:rsidRDefault="000F0419" w:rsidP="00CB7D72">
      <w:pPr>
        <w:pStyle w:val="a4"/>
        <w:widowControl/>
        <w:numPr>
          <w:ilvl w:val="0"/>
          <w:numId w:val="8"/>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eastAsia="標楷體" w:hAnsi="Times New Roman" w:cs="Times New Roman"/>
          <w:sz w:val="24"/>
          <w:szCs w:val="24"/>
        </w:rPr>
        <w:t>The overall learni</w:t>
      </w:r>
      <w:r w:rsidRPr="00CB7D72">
        <w:rPr>
          <w:rFonts w:ascii="Times New Roman" w:hAnsi="Times New Roman" w:cs="Times New Roman"/>
          <w:sz w:val="24"/>
          <w:szCs w:val="24"/>
        </w:rPr>
        <w:t xml:space="preserve">ng environment on campus supports liberal education to a reasonable extent. </w:t>
      </w:r>
    </w:p>
    <w:p w14:paraId="6FB7BB25" w14:textId="2CFEBE2B" w:rsidR="00E32716" w:rsidRPr="00CB7D72" w:rsidRDefault="000F0419" w:rsidP="00CB7D72">
      <w:pPr>
        <w:widowControl/>
        <w:numPr>
          <w:ilvl w:val="0"/>
          <w:numId w:val="3"/>
        </w:numPr>
        <w:tabs>
          <w:tab w:val="left" w:pos="1560"/>
        </w:tabs>
        <w:autoSpaceDE/>
        <w:autoSpaceDN/>
        <w:snapToGrid w:val="0"/>
        <w:spacing w:beforeLines="20" w:before="48"/>
        <w:ind w:left="1560" w:hanging="426"/>
        <w:jc w:val="both"/>
        <w:rPr>
          <w:rFonts w:ascii="Times New Roman" w:hAnsi="Times New Roman" w:cs="Times New Roman"/>
          <w:sz w:val="24"/>
          <w:szCs w:val="24"/>
        </w:rPr>
      </w:pPr>
      <w:r w:rsidRPr="00CB7D72">
        <w:rPr>
          <w:rFonts w:ascii="Times New Roman" w:hAnsi="Times New Roman" w:cs="Times New Roman"/>
          <w:sz w:val="24"/>
          <w:szCs w:val="24"/>
        </w:rPr>
        <w:t>Instructor qualifications</w:t>
      </w:r>
    </w:p>
    <w:p w14:paraId="7693783E" w14:textId="562EF650" w:rsidR="00E32716" w:rsidRPr="00CB7D72" w:rsidRDefault="000F0419" w:rsidP="00CB7D72">
      <w:pPr>
        <w:pStyle w:val="a4"/>
        <w:widowControl/>
        <w:numPr>
          <w:ilvl w:val="0"/>
          <w:numId w:val="9"/>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hAnsi="Times New Roman" w:cs="Times New Roman"/>
          <w:sz w:val="24"/>
          <w:szCs w:val="24"/>
        </w:rPr>
        <w:t xml:space="preserve">The </w:t>
      </w:r>
      <w:r w:rsidRPr="00CB7D72">
        <w:rPr>
          <w:rFonts w:ascii="Times New Roman" w:eastAsia="標楷體" w:hAnsi="Times New Roman" w:cs="Times New Roman"/>
          <w:sz w:val="24"/>
          <w:szCs w:val="24"/>
        </w:rPr>
        <w:t>number of faculty members actually offering liberal education co</w:t>
      </w:r>
      <w:r w:rsidRPr="00CB7D72">
        <w:rPr>
          <w:rFonts w:ascii="Times New Roman" w:eastAsia="標楷體" w:hAnsi="Times New Roman" w:cs="Times New Roman"/>
          <w:sz w:val="24"/>
          <w:szCs w:val="24"/>
        </w:rPr>
        <w:t xml:space="preserve">urses is sufficient to address the University’s needs for liberal education. </w:t>
      </w:r>
    </w:p>
    <w:p w14:paraId="427C4CDF" w14:textId="5098603B" w:rsidR="00E32716" w:rsidRPr="00CB7D72" w:rsidRDefault="000F0419" w:rsidP="00CB7D72">
      <w:pPr>
        <w:pStyle w:val="a4"/>
        <w:widowControl/>
        <w:numPr>
          <w:ilvl w:val="0"/>
          <w:numId w:val="9"/>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Liberal education courses are offered by faculty members with the corresponding academic expertise. </w:t>
      </w:r>
    </w:p>
    <w:p w14:paraId="359DCC19" w14:textId="41E6BF41" w:rsidR="00E32716" w:rsidRPr="00CB7D72" w:rsidRDefault="000F0419" w:rsidP="00CB7D72">
      <w:pPr>
        <w:pStyle w:val="a4"/>
        <w:widowControl/>
        <w:numPr>
          <w:ilvl w:val="0"/>
          <w:numId w:val="9"/>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Liberal education courses are offered by faculty memb</w:t>
      </w:r>
      <w:r w:rsidRPr="00CB7D72">
        <w:rPr>
          <w:rFonts w:ascii="Times New Roman" w:eastAsia="標楷體" w:hAnsi="Times New Roman" w:cs="Times New Roman"/>
          <w:sz w:val="24"/>
          <w:szCs w:val="24"/>
        </w:rPr>
        <w:t xml:space="preserve">ers with exceptional teaching and academic abilities. </w:t>
      </w:r>
    </w:p>
    <w:p w14:paraId="01ABA0B2" w14:textId="44CE9FC1" w:rsidR="00E32716" w:rsidRPr="00CB7D72" w:rsidRDefault="000F0419" w:rsidP="00CB7D72">
      <w:pPr>
        <w:pStyle w:val="a4"/>
        <w:widowControl/>
        <w:numPr>
          <w:ilvl w:val="0"/>
          <w:numId w:val="9"/>
        </w:numPr>
        <w:tabs>
          <w:tab w:val="left" w:pos="1843"/>
        </w:tabs>
        <w:autoSpaceDE/>
        <w:autoSpaceDN/>
        <w:snapToGrid w:val="0"/>
        <w:spacing w:beforeLines="20" w:before="48"/>
        <w:ind w:left="1843" w:hanging="284"/>
        <w:jc w:val="both"/>
        <w:rPr>
          <w:rFonts w:ascii="Times New Roman" w:eastAsia="標楷體" w:hAnsi="Times New Roman" w:cs="Times New Roman"/>
          <w:sz w:val="24"/>
          <w:szCs w:val="24"/>
        </w:rPr>
      </w:pPr>
      <w:r w:rsidRPr="00CB7D72">
        <w:rPr>
          <w:rFonts w:ascii="Times New Roman" w:eastAsia="標楷體" w:hAnsi="Times New Roman" w:cs="Times New Roman"/>
          <w:sz w:val="24"/>
          <w:szCs w:val="24"/>
        </w:rPr>
        <w:t xml:space="preserve">Measures implemented to motivate faculty members prove to be positive and effective. </w:t>
      </w:r>
    </w:p>
    <w:p w14:paraId="30407653" w14:textId="5CC0FB4B" w:rsidR="00E32716" w:rsidRPr="00CB7D72" w:rsidRDefault="000F0419" w:rsidP="00CB7D72">
      <w:pPr>
        <w:pStyle w:val="a4"/>
        <w:widowControl/>
        <w:numPr>
          <w:ilvl w:val="0"/>
          <w:numId w:val="9"/>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eastAsia="標楷體" w:hAnsi="Times New Roman" w:cs="Times New Roman"/>
          <w:sz w:val="24"/>
          <w:szCs w:val="24"/>
        </w:rPr>
        <w:t>Faculty members with an interdisciplinary background are invited to offer interdisciplinary courses or lead i</w:t>
      </w:r>
      <w:r w:rsidRPr="00CB7D72">
        <w:rPr>
          <w:rFonts w:ascii="Times New Roman" w:eastAsia="標楷體" w:hAnsi="Times New Roman" w:cs="Times New Roman"/>
          <w:sz w:val="24"/>
          <w:szCs w:val="24"/>
        </w:rPr>
        <w:t>nter-university collaboration projects in accordance with ea</w:t>
      </w:r>
      <w:r w:rsidRPr="00CB7D72">
        <w:rPr>
          <w:rFonts w:ascii="Times New Roman" w:hAnsi="Times New Roman" w:cs="Times New Roman"/>
          <w:sz w:val="24"/>
          <w:szCs w:val="24"/>
        </w:rPr>
        <w:t xml:space="preserve">ch </w:t>
      </w:r>
      <w:proofErr w:type="gramStart"/>
      <w:r w:rsidRPr="00CB7D72">
        <w:rPr>
          <w:rFonts w:ascii="Times New Roman" w:hAnsi="Times New Roman" w:cs="Times New Roman"/>
          <w:sz w:val="24"/>
          <w:szCs w:val="24"/>
        </w:rPr>
        <w:t>discipline’s</w:t>
      </w:r>
      <w:proofErr w:type="gramEnd"/>
      <w:r w:rsidRPr="00CB7D72">
        <w:rPr>
          <w:rFonts w:ascii="Times New Roman" w:hAnsi="Times New Roman" w:cs="Times New Roman"/>
          <w:sz w:val="24"/>
          <w:szCs w:val="24"/>
        </w:rPr>
        <w:t xml:space="preserve"> and program’s needs, as delineated in the theoretical framework. </w:t>
      </w:r>
    </w:p>
    <w:p w14:paraId="340827B2" w14:textId="53A45AB5" w:rsidR="00E32716" w:rsidRPr="00CB7D72" w:rsidRDefault="000F0419" w:rsidP="00CB7D72">
      <w:pPr>
        <w:widowControl/>
        <w:numPr>
          <w:ilvl w:val="0"/>
          <w:numId w:val="3"/>
        </w:numPr>
        <w:tabs>
          <w:tab w:val="left" w:pos="1560"/>
        </w:tabs>
        <w:autoSpaceDE/>
        <w:autoSpaceDN/>
        <w:snapToGrid w:val="0"/>
        <w:spacing w:beforeLines="20" w:before="48"/>
        <w:ind w:left="1560" w:hanging="426"/>
        <w:jc w:val="both"/>
        <w:rPr>
          <w:rFonts w:ascii="Times New Roman" w:hAnsi="Times New Roman" w:cs="Times New Roman"/>
          <w:sz w:val="24"/>
          <w:szCs w:val="24"/>
        </w:rPr>
      </w:pPr>
      <w:r w:rsidRPr="00CB7D72">
        <w:rPr>
          <w:rFonts w:ascii="Times New Roman" w:hAnsi="Times New Roman" w:cs="Times New Roman"/>
          <w:sz w:val="24"/>
          <w:szCs w:val="24"/>
        </w:rPr>
        <w:t>Self-evaluation framework</w:t>
      </w:r>
    </w:p>
    <w:p w14:paraId="37E7A477" w14:textId="6F502A31" w:rsidR="00E32716" w:rsidRPr="00CB7D72" w:rsidRDefault="000F0419" w:rsidP="00CB7D72">
      <w:pPr>
        <w:pStyle w:val="a4"/>
        <w:widowControl/>
        <w:numPr>
          <w:ilvl w:val="0"/>
          <w:numId w:val="10"/>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hAnsi="Times New Roman" w:cs="Times New Roman"/>
          <w:sz w:val="24"/>
          <w:szCs w:val="24"/>
        </w:rPr>
        <w:t>The self-</w:t>
      </w:r>
      <w:r w:rsidRPr="00CB7D72">
        <w:rPr>
          <w:rFonts w:ascii="Times New Roman" w:eastAsia="標楷體" w:hAnsi="Times New Roman" w:cs="Times New Roman"/>
          <w:sz w:val="24"/>
          <w:szCs w:val="24"/>
        </w:rPr>
        <w:t>evaluation</w:t>
      </w:r>
      <w:r w:rsidRPr="00CB7D72">
        <w:rPr>
          <w:rFonts w:ascii="Times New Roman" w:hAnsi="Times New Roman" w:cs="Times New Roman"/>
          <w:sz w:val="24"/>
          <w:szCs w:val="24"/>
        </w:rPr>
        <w:t xml:space="preserve"> framework is comprehensive and inclusive of the following:</w:t>
      </w:r>
    </w:p>
    <w:p w14:paraId="4C9D4A0A" w14:textId="77777777" w:rsidR="00E32716" w:rsidRPr="000E6B3A" w:rsidRDefault="000F0419" w:rsidP="000E6B3A">
      <w:pPr>
        <w:pStyle w:val="a4"/>
        <w:numPr>
          <w:ilvl w:val="0"/>
          <w:numId w:val="11"/>
        </w:numPr>
        <w:spacing w:beforeLines="20" w:before="48"/>
        <w:ind w:left="2127" w:hanging="284"/>
        <w:rPr>
          <w:rFonts w:ascii="Times New Roman" w:hAnsi="Times New Roman" w:cs="Times New Roman"/>
          <w:sz w:val="24"/>
          <w:szCs w:val="24"/>
        </w:rPr>
      </w:pPr>
      <w:r w:rsidRPr="000E6B3A">
        <w:rPr>
          <w:rFonts w:ascii="Times New Roman" w:hAnsi="Times New Roman" w:cs="Times New Roman"/>
          <w:sz w:val="24"/>
          <w:szCs w:val="24"/>
        </w:rPr>
        <w:t>thr</w:t>
      </w:r>
      <w:r w:rsidRPr="000E6B3A">
        <w:rPr>
          <w:rFonts w:ascii="Times New Roman" w:hAnsi="Times New Roman" w:cs="Times New Roman"/>
          <w:sz w:val="24"/>
          <w:szCs w:val="24"/>
        </w:rPr>
        <w:t>ee core elements—system, teaching, and curriculum;</w:t>
      </w:r>
    </w:p>
    <w:p w14:paraId="492E2F2F" w14:textId="77777777" w:rsidR="00E32716" w:rsidRPr="000E6B3A" w:rsidRDefault="000F0419" w:rsidP="000E6B3A">
      <w:pPr>
        <w:pStyle w:val="a4"/>
        <w:numPr>
          <w:ilvl w:val="0"/>
          <w:numId w:val="11"/>
        </w:numPr>
        <w:spacing w:beforeLines="20" w:before="48"/>
        <w:ind w:left="2127" w:hanging="284"/>
        <w:rPr>
          <w:rFonts w:ascii="Times New Roman" w:hAnsi="Times New Roman" w:cs="Times New Roman"/>
          <w:sz w:val="24"/>
          <w:szCs w:val="24"/>
        </w:rPr>
      </w:pPr>
      <w:r w:rsidRPr="000E6B3A">
        <w:rPr>
          <w:rFonts w:ascii="Times New Roman" w:hAnsi="Times New Roman" w:cs="Times New Roman"/>
          <w:sz w:val="24"/>
          <w:szCs w:val="24"/>
        </w:rPr>
        <w:t>students’ learning outcomes and feedback on courses and instructors, as derived from the teaching evaluation surveys;</w:t>
      </w:r>
    </w:p>
    <w:p w14:paraId="0BD4F7D8" w14:textId="77777777" w:rsidR="00E32716" w:rsidRPr="000E6B3A" w:rsidRDefault="000F0419" w:rsidP="000E6B3A">
      <w:pPr>
        <w:pStyle w:val="a4"/>
        <w:numPr>
          <w:ilvl w:val="0"/>
          <w:numId w:val="11"/>
        </w:numPr>
        <w:spacing w:beforeLines="20" w:before="48"/>
        <w:ind w:left="2127" w:hanging="284"/>
        <w:rPr>
          <w:rFonts w:ascii="Times New Roman" w:hAnsi="Times New Roman" w:cs="Times New Roman"/>
          <w:sz w:val="24"/>
          <w:szCs w:val="24"/>
        </w:rPr>
      </w:pPr>
      <w:r w:rsidRPr="000E6B3A">
        <w:rPr>
          <w:rFonts w:ascii="Times New Roman" w:hAnsi="Times New Roman" w:cs="Times New Roman"/>
          <w:sz w:val="24"/>
          <w:szCs w:val="24"/>
        </w:rPr>
        <w:t xml:space="preserve">and substantial participation of external experts and scholars. </w:t>
      </w:r>
    </w:p>
    <w:p w14:paraId="0434BDD0" w14:textId="04D0518E" w:rsidR="00E32716" w:rsidRPr="00CB7D72" w:rsidRDefault="000F0419" w:rsidP="00CB7D72">
      <w:pPr>
        <w:pStyle w:val="a4"/>
        <w:widowControl/>
        <w:numPr>
          <w:ilvl w:val="0"/>
          <w:numId w:val="10"/>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hAnsi="Times New Roman" w:cs="Times New Roman"/>
          <w:sz w:val="24"/>
          <w:szCs w:val="24"/>
        </w:rPr>
        <w:t>The self-evaluation</w:t>
      </w:r>
      <w:r w:rsidRPr="00CB7D72">
        <w:rPr>
          <w:rFonts w:ascii="Times New Roman" w:hAnsi="Times New Roman" w:cs="Times New Roman"/>
          <w:sz w:val="24"/>
          <w:szCs w:val="24"/>
        </w:rPr>
        <w:t xml:space="preserve"> regulations formulated by the University can be effectively implemented. </w:t>
      </w:r>
    </w:p>
    <w:p w14:paraId="76628BB5" w14:textId="5E801CAC" w:rsidR="00E32716" w:rsidRPr="00CB7D72" w:rsidRDefault="000F0419" w:rsidP="00CB7D72">
      <w:pPr>
        <w:pStyle w:val="a4"/>
        <w:widowControl/>
        <w:numPr>
          <w:ilvl w:val="0"/>
          <w:numId w:val="10"/>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hAnsi="Times New Roman" w:cs="Times New Roman"/>
          <w:sz w:val="24"/>
          <w:szCs w:val="24"/>
        </w:rPr>
        <w:lastRenderedPageBreak/>
        <w:t xml:space="preserve">A self-improving mechanism is fostered, under which the University’s liberal education is refined based on the self-evaluation results. </w:t>
      </w:r>
    </w:p>
    <w:p w14:paraId="3D9692F8" w14:textId="79DDF7C5" w:rsidR="00E32716" w:rsidRPr="00CB7D72" w:rsidRDefault="000F0419" w:rsidP="00CB7D72">
      <w:pPr>
        <w:pStyle w:val="a4"/>
        <w:widowControl/>
        <w:numPr>
          <w:ilvl w:val="0"/>
          <w:numId w:val="10"/>
        </w:numPr>
        <w:tabs>
          <w:tab w:val="left" w:pos="1843"/>
        </w:tabs>
        <w:autoSpaceDE/>
        <w:autoSpaceDN/>
        <w:snapToGrid w:val="0"/>
        <w:spacing w:beforeLines="20" w:before="48"/>
        <w:ind w:left="1843" w:hanging="284"/>
        <w:jc w:val="both"/>
        <w:rPr>
          <w:rFonts w:ascii="Times New Roman" w:hAnsi="Times New Roman" w:cs="Times New Roman"/>
          <w:sz w:val="24"/>
          <w:szCs w:val="24"/>
        </w:rPr>
      </w:pPr>
      <w:r w:rsidRPr="00CB7D72">
        <w:rPr>
          <w:rFonts w:ascii="Times New Roman" w:hAnsi="Times New Roman" w:cs="Times New Roman"/>
          <w:sz w:val="24"/>
          <w:szCs w:val="24"/>
        </w:rPr>
        <w:t>Self-evaluation is conducted on a regu</w:t>
      </w:r>
      <w:r w:rsidRPr="00CB7D72">
        <w:rPr>
          <w:rFonts w:ascii="Times New Roman" w:hAnsi="Times New Roman" w:cs="Times New Roman"/>
          <w:sz w:val="24"/>
          <w:szCs w:val="24"/>
        </w:rPr>
        <w:t xml:space="preserve">lar basis at reasonable intervals. </w:t>
      </w:r>
    </w:p>
    <w:p w14:paraId="54910371" w14:textId="4E857B70" w:rsidR="00E32716" w:rsidRPr="00CB7D72" w:rsidRDefault="000F0419" w:rsidP="00CB7D72">
      <w:pPr>
        <w:numPr>
          <w:ilvl w:val="0"/>
          <w:numId w:val="2"/>
        </w:numPr>
        <w:tabs>
          <w:tab w:val="left" w:pos="1134"/>
        </w:tabs>
        <w:autoSpaceDE/>
        <w:autoSpaceDN/>
        <w:adjustRightInd w:val="0"/>
        <w:snapToGrid w:val="0"/>
        <w:spacing w:beforeLines="50" w:before="120"/>
        <w:ind w:left="1134" w:hanging="1134"/>
        <w:jc w:val="both"/>
        <w:rPr>
          <w:rFonts w:ascii="Times New Roman" w:hAnsi="Times New Roman" w:cs="Times New Roman"/>
          <w:sz w:val="24"/>
          <w:szCs w:val="24"/>
        </w:rPr>
      </w:pPr>
      <w:r w:rsidRPr="00CB7D72">
        <w:rPr>
          <w:rFonts w:ascii="Times New Roman" w:hAnsi="Times New Roman" w:cs="Times New Roman"/>
          <w:sz w:val="24"/>
          <w:szCs w:val="24"/>
        </w:rPr>
        <w:t xml:space="preserve">The Guidelines shall be passed by the General Education Committee and the Administrative Meeting and then implemented on the date of promulgation. </w:t>
      </w:r>
    </w:p>
    <w:sectPr w:rsidR="00E32716" w:rsidRPr="00CB7D72" w:rsidSect="00CB7D72">
      <w:footerReference w:type="default" r:id="rId7"/>
      <w:pgSz w:w="11910" w:h="16840"/>
      <w:pgMar w:top="1418" w:right="1701" w:bottom="1418" w:left="1701" w:header="0" w:footer="10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50C6" w14:textId="77777777" w:rsidR="000F0419" w:rsidRDefault="000F0419">
      <w:r>
        <w:separator/>
      </w:r>
    </w:p>
  </w:endnote>
  <w:endnote w:type="continuationSeparator" w:id="0">
    <w:p w14:paraId="4A4C7B57" w14:textId="77777777" w:rsidR="000F0419" w:rsidRDefault="000F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EB39" w14:textId="77777777" w:rsidR="00E32716" w:rsidRDefault="000F0419">
    <w:pPr>
      <w:pStyle w:val="a3"/>
      <w:spacing w:before="0" w:line="14" w:lineRule="auto"/>
      <w:ind w:left="0"/>
      <w:rPr>
        <w:sz w:val="20"/>
      </w:rPr>
    </w:pPr>
    <w:r>
      <w:pict w14:anchorId="00F88496">
        <v:shapetype id="_x0000_t202" coordsize="21600,21600" o:spt="202" path="m,l,21600r21600,l21600,xe">
          <v:stroke joinstyle="miter"/>
          <v:path gradientshapeok="t" o:connecttype="rect"/>
        </v:shapetype>
        <v:shape id="docshape1" o:spid="_x0000_s2049" type="#_x0000_t202" style="position:absolute;margin-left:261.15pt;margin-top:778.4pt;width:72.95pt;height:13.7pt;z-index:-251658752;mso-position-horizontal-relative:page;mso-position-vertical-relative:page" filled="f" stroked="f">
          <v:textbox style="mso-next-textbox:#docshape1" inset="0,0,0,0">
            <w:txbxContent>
              <w:p w14:paraId="590322A4" w14:textId="77777777" w:rsidR="00E32716" w:rsidRDefault="000F0419">
                <w:pPr>
                  <w:spacing w:before="9" w:line="264" w:lineRule="exact"/>
                  <w:ind w:left="20"/>
                  <w:rPr>
                    <w:sz w:val="20"/>
                  </w:rPr>
                </w:pPr>
                <w:r>
                  <w:rPr>
                    <w:sz w:val="20"/>
                  </w:rPr>
                  <w:t xml:space="preserve">Page __ of </w:t>
                </w:r>
                <w:r>
                  <w:rPr>
                    <w:sz w:val="20"/>
                  </w:rPr>
                  <w:t>__</w:t>
                </w:r>
                <w:r>
                  <w:rPr>
                    <w:rFonts w:ascii="Cambria" w:eastAsia="Cambria"/>
                    <w:sz w:val="20"/>
                  </w:rPr>
                  <w:fldChar w:fldCharType="begin"/>
                </w:r>
                <w:r>
                  <w:rPr>
                    <w:rFonts w:ascii="Cambria" w:eastAsia="Cambria"/>
                    <w:sz w:val="20"/>
                  </w:rPr>
                  <w:instrText xml:space="preserve"> PAGE </w:instrText>
                </w:r>
                <w:r>
                  <w:rPr>
                    <w:rFonts w:ascii="Cambria" w:eastAsia="Cambria"/>
                    <w:sz w:val="20"/>
                  </w:rPr>
                  <w:fldChar w:fldCharType="separate"/>
                </w:r>
                <w:r w:rsidR="007072BA">
                  <w:rPr>
                    <w:rFonts w:ascii="Cambria" w:eastAsia="Cambria"/>
                    <w:noProof/>
                    <w:sz w:val="20"/>
                  </w:rPr>
                  <w:t>1</w:t>
                </w:r>
                <w:r>
                  <w:rPr>
                    <w:rFonts w:ascii="Cambria" w:eastAsia="Cambria"/>
                    <w:sz w:val="20"/>
                  </w:rPr>
                  <w:fldChar w:fldCharType="end"/>
                </w:r>
                <w:r>
                  <w:rPr>
                    <w:rFonts w:ascii="Cambria" w:eastAsia="Cambria"/>
                    <w:sz w:val="20"/>
                  </w:rPr>
                  <w:fldChar w:fldCharType="begin"/>
                </w:r>
                <w:r>
                  <w:rPr>
                    <w:rFonts w:ascii="Cambria" w:eastAsia="Cambria"/>
                    <w:sz w:val="20"/>
                  </w:rPr>
                  <w:instrText xml:space="preserve"> NUMPAGES </w:instrText>
                </w:r>
                <w:r>
                  <w:rPr>
                    <w:rFonts w:ascii="Cambria" w:eastAsia="Cambria"/>
                    <w:sz w:val="20"/>
                  </w:rPr>
                  <w:fldChar w:fldCharType="separate"/>
                </w:r>
                <w:r w:rsidR="007072BA">
                  <w:rPr>
                    <w:rFonts w:ascii="Cambria" w:eastAsia="Cambria"/>
                    <w:noProof/>
                    <w:sz w:val="20"/>
                  </w:rPr>
                  <w:t>3</w:t>
                </w:r>
                <w:r>
                  <w:rPr>
                    <w:rFonts w:ascii="Cambria" w:eastAsia="Cambria"/>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6634" w14:textId="77777777" w:rsidR="000F0419" w:rsidRDefault="000F0419">
      <w:r>
        <w:separator/>
      </w:r>
    </w:p>
  </w:footnote>
  <w:footnote w:type="continuationSeparator" w:id="0">
    <w:p w14:paraId="0AFD0338" w14:textId="77777777" w:rsidR="000F0419" w:rsidRDefault="000F0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59C"/>
    <w:multiLevelType w:val="hybridMultilevel"/>
    <w:tmpl w:val="5D109F7E"/>
    <w:lvl w:ilvl="0" w:tplc="B49C4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7202AB"/>
    <w:multiLevelType w:val="hybridMultilevel"/>
    <w:tmpl w:val="BDE21AF2"/>
    <w:lvl w:ilvl="0" w:tplc="2E6AF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84010C"/>
    <w:multiLevelType w:val="hybridMultilevel"/>
    <w:tmpl w:val="1E146682"/>
    <w:lvl w:ilvl="0" w:tplc="3D124962">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CA5EC9"/>
    <w:multiLevelType w:val="hybridMultilevel"/>
    <w:tmpl w:val="A058C980"/>
    <w:lvl w:ilvl="0" w:tplc="A8C2B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F725E7"/>
    <w:multiLevelType w:val="hybridMultilevel"/>
    <w:tmpl w:val="90EC36A8"/>
    <w:lvl w:ilvl="0" w:tplc="16260E3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E44DF9"/>
    <w:multiLevelType w:val="hybridMultilevel"/>
    <w:tmpl w:val="2D2C546C"/>
    <w:lvl w:ilvl="0" w:tplc="46021D1E">
      <w:start w:val="1"/>
      <w:numFmt w:val="decimal"/>
      <w:lvlText w:val="%1."/>
      <w:lvlJc w:val="left"/>
      <w:pPr>
        <w:ind w:left="2955" w:hanging="567"/>
      </w:pPr>
      <w:rPr>
        <w:rFonts w:ascii="Cambria" w:eastAsia="Cambria" w:hAnsi="Cambria" w:cs="Cambria" w:hint="default"/>
        <w:b w:val="0"/>
        <w:bCs w:val="0"/>
        <w:i w:val="0"/>
        <w:iCs w:val="0"/>
        <w:spacing w:val="-1"/>
        <w:w w:val="100"/>
        <w:sz w:val="24"/>
        <w:szCs w:val="24"/>
        <w:lang w:val="en-US" w:eastAsia="zh-TW" w:bidi="ar-SA"/>
      </w:rPr>
    </w:lvl>
    <w:lvl w:ilvl="1" w:tplc="63368690">
      <w:numFmt w:val="bullet"/>
      <w:lvlText w:val="•"/>
      <w:lvlJc w:val="left"/>
      <w:pPr>
        <w:ind w:left="3522" w:hanging="567"/>
      </w:pPr>
      <w:rPr>
        <w:rFonts w:hint="default"/>
        <w:lang w:val="en-US" w:eastAsia="zh-TW" w:bidi="ar-SA"/>
      </w:rPr>
    </w:lvl>
    <w:lvl w:ilvl="2" w:tplc="A5BE0BE2">
      <w:numFmt w:val="bullet"/>
      <w:lvlText w:val="•"/>
      <w:lvlJc w:val="left"/>
      <w:pPr>
        <w:ind w:left="4085" w:hanging="567"/>
      </w:pPr>
      <w:rPr>
        <w:rFonts w:hint="default"/>
        <w:lang w:val="en-US" w:eastAsia="zh-TW" w:bidi="ar-SA"/>
      </w:rPr>
    </w:lvl>
    <w:lvl w:ilvl="3" w:tplc="1A06DF48">
      <w:numFmt w:val="bullet"/>
      <w:lvlText w:val="•"/>
      <w:lvlJc w:val="left"/>
      <w:pPr>
        <w:ind w:left="4647" w:hanging="567"/>
      </w:pPr>
      <w:rPr>
        <w:rFonts w:hint="default"/>
        <w:lang w:val="en-US" w:eastAsia="zh-TW" w:bidi="ar-SA"/>
      </w:rPr>
    </w:lvl>
    <w:lvl w:ilvl="4" w:tplc="92D8FF7A">
      <w:numFmt w:val="bullet"/>
      <w:lvlText w:val="•"/>
      <w:lvlJc w:val="left"/>
      <w:pPr>
        <w:ind w:left="5210" w:hanging="567"/>
      </w:pPr>
      <w:rPr>
        <w:rFonts w:hint="default"/>
        <w:lang w:val="en-US" w:eastAsia="zh-TW" w:bidi="ar-SA"/>
      </w:rPr>
    </w:lvl>
    <w:lvl w:ilvl="5" w:tplc="BA1EB4D8">
      <w:numFmt w:val="bullet"/>
      <w:lvlText w:val="•"/>
      <w:lvlJc w:val="left"/>
      <w:pPr>
        <w:ind w:left="5773" w:hanging="567"/>
      </w:pPr>
      <w:rPr>
        <w:rFonts w:hint="default"/>
        <w:lang w:val="en-US" w:eastAsia="zh-TW" w:bidi="ar-SA"/>
      </w:rPr>
    </w:lvl>
    <w:lvl w:ilvl="6" w:tplc="7A22FCD2">
      <w:numFmt w:val="bullet"/>
      <w:lvlText w:val="•"/>
      <w:lvlJc w:val="left"/>
      <w:pPr>
        <w:ind w:left="6335" w:hanging="567"/>
      </w:pPr>
      <w:rPr>
        <w:rFonts w:hint="default"/>
        <w:lang w:val="en-US" w:eastAsia="zh-TW" w:bidi="ar-SA"/>
      </w:rPr>
    </w:lvl>
    <w:lvl w:ilvl="7" w:tplc="9A90F676">
      <w:numFmt w:val="bullet"/>
      <w:lvlText w:val="•"/>
      <w:lvlJc w:val="left"/>
      <w:pPr>
        <w:ind w:left="6898" w:hanging="567"/>
      </w:pPr>
      <w:rPr>
        <w:rFonts w:hint="default"/>
        <w:lang w:val="en-US" w:eastAsia="zh-TW" w:bidi="ar-SA"/>
      </w:rPr>
    </w:lvl>
    <w:lvl w:ilvl="8" w:tplc="C3D2D766">
      <w:numFmt w:val="bullet"/>
      <w:lvlText w:val="•"/>
      <w:lvlJc w:val="left"/>
      <w:pPr>
        <w:ind w:left="7461" w:hanging="567"/>
      </w:pPr>
      <w:rPr>
        <w:rFonts w:hint="default"/>
        <w:lang w:val="en-US" w:eastAsia="zh-TW" w:bidi="ar-SA"/>
      </w:rPr>
    </w:lvl>
  </w:abstractNum>
  <w:abstractNum w:abstractNumId="6" w15:restartNumberingAfterBreak="0">
    <w:nsid w:val="62AB03E0"/>
    <w:multiLevelType w:val="hybridMultilevel"/>
    <w:tmpl w:val="2744C44E"/>
    <w:lvl w:ilvl="0" w:tplc="4BA68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CA50E8"/>
    <w:multiLevelType w:val="hybridMultilevel"/>
    <w:tmpl w:val="7A9AC8F0"/>
    <w:lvl w:ilvl="0" w:tplc="C1A43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871BBB"/>
    <w:multiLevelType w:val="hybridMultilevel"/>
    <w:tmpl w:val="B4B05C50"/>
    <w:lvl w:ilvl="0" w:tplc="65388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6E5E4E"/>
    <w:multiLevelType w:val="hybridMultilevel"/>
    <w:tmpl w:val="D764D8E6"/>
    <w:lvl w:ilvl="0" w:tplc="5B5C3D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005DD5"/>
    <w:multiLevelType w:val="hybridMultilevel"/>
    <w:tmpl w:val="BA72304A"/>
    <w:lvl w:ilvl="0" w:tplc="00981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3"/>
  </w:num>
  <w:num w:numId="4">
    <w:abstractNumId w:val="8"/>
  </w:num>
  <w:num w:numId="5">
    <w:abstractNumId w:val="0"/>
  </w:num>
  <w:num w:numId="6">
    <w:abstractNumId w:val="7"/>
  </w:num>
  <w:num w:numId="7">
    <w:abstractNumId w:val="10"/>
  </w:num>
  <w:num w:numId="8">
    <w:abstractNumId w:val="1"/>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7229"/>
    <w:rsid w:val="000E6B3A"/>
    <w:rsid w:val="000F0419"/>
    <w:rsid w:val="00157075"/>
    <w:rsid w:val="001C79F9"/>
    <w:rsid w:val="0068306E"/>
    <w:rsid w:val="007072BA"/>
    <w:rsid w:val="00767229"/>
    <w:rsid w:val="00997980"/>
    <w:rsid w:val="009E239D"/>
    <w:rsid w:val="00CB7D72"/>
    <w:rsid w:val="00E32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4AADC3"/>
  <w15:docId w15:val="{1893E647-2C8D-4215-B4B9-4366E000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822"/>
    </w:pPr>
    <w:rPr>
      <w:sz w:val="24"/>
      <w:szCs w:val="24"/>
    </w:rPr>
  </w:style>
  <w:style w:type="paragraph" w:styleId="a4">
    <w:name w:val="List Paragraph"/>
    <w:basedOn w:val="a"/>
    <w:uiPriority w:val="34"/>
    <w:qFormat/>
    <w:pPr>
      <w:spacing w:before="1"/>
      <w:ind w:left="2955" w:hanging="56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1201</Words>
  <Characters>6537</Characters>
  <Application>Microsoft Office Word</Application>
  <DocSecurity>0</DocSecurity>
  <Lines>123</Lines>
  <Paragraphs>50</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立言翻譯</cp:lastModifiedBy>
  <cp:revision>7</cp:revision>
  <dcterms:created xsi:type="dcterms:W3CDTF">2022-07-22T02:50:00Z</dcterms:created>
  <dcterms:modified xsi:type="dcterms:W3CDTF">2023-05-17T09:16:00Z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Creator">
    <vt:lpwstr>Microsoft® Word 2010</vt:lpwstr>
  </property>
  <property fmtid="{D5CDD505-2E9C-101B-9397-08002B2CF9AE}" pid="4" name="LastSaved">
    <vt:filetime>2022-07-22T00:00:00Z</vt:filetime>
  </property>
  <property fmtid="{D5CDD505-2E9C-101B-9397-08002B2CF9AE}" pid="5" name="Producer">
    <vt:lpwstr>Microsoft® Word 2010</vt:lpwstr>
  </property>
</Properties>
</file>